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附件：（1）</w:t>
      </w:r>
    </w:p>
    <w:p>
      <w:pPr>
        <w:rPr>
          <w:rFonts w:hint="eastAsia"/>
          <w:b/>
          <w:sz w:val="28"/>
          <w:szCs w:val="28"/>
          <w:lang w:val="en-US" w:eastAsia="zh-CN"/>
        </w:rPr>
      </w:pPr>
    </w:p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采购清单</w:t>
      </w:r>
    </w:p>
    <w:tbl>
      <w:tblPr>
        <w:tblStyle w:val="3"/>
        <w:tblW w:w="9478" w:type="dxa"/>
        <w:tblInd w:w="-3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940"/>
        <w:gridCol w:w="1178"/>
        <w:gridCol w:w="705"/>
        <w:gridCol w:w="705"/>
        <w:gridCol w:w="682"/>
        <w:gridCol w:w="1028"/>
        <w:gridCol w:w="1455"/>
        <w:gridCol w:w="2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620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编号</w:t>
            </w:r>
          </w:p>
        </w:tc>
        <w:tc>
          <w:tcPr>
            <w:tcW w:w="940" w:type="dxa"/>
            <w:noWrap/>
            <w:vAlign w:val="center"/>
          </w:tcPr>
          <w:p>
            <w:pPr>
              <w:widowControl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17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技术参数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widowControl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705" w:type="dxa"/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682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单价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widowControl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金额</w:t>
            </w:r>
          </w:p>
        </w:tc>
        <w:tc>
          <w:tcPr>
            <w:tcW w:w="1455" w:type="dxa"/>
            <w:noWrap/>
            <w:vAlign w:val="center"/>
          </w:tcPr>
          <w:p>
            <w:pPr>
              <w:widowControl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参考图片</w:t>
            </w:r>
          </w:p>
        </w:tc>
        <w:tc>
          <w:tcPr>
            <w:tcW w:w="2165" w:type="dxa"/>
            <w:noWrap w:val="0"/>
            <w:vAlign w:val="center"/>
          </w:tcPr>
          <w:p>
            <w:pPr>
              <w:widowControl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62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</w:pPr>
          </w:p>
          <w:p>
            <w:pPr>
              <w:widowControl/>
              <w:ind w:firstLine="220" w:firstLineChars="100"/>
              <w:jc w:val="both"/>
              <w:rPr>
                <w:rFonts w:hint="eastAsia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eastAsia="zh-CN"/>
              </w:rPr>
              <w:t>学士服</w:t>
            </w:r>
          </w:p>
        </w:tc>
        <w:tc>
          <w:tcPr>
            <w:tcW w:w="1178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舒特尼面料国标款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仿宋" w:hAnsi="仿宋" w:eastAsia="仿宋" w:cs="宋体"/>
                <w:color w:val="000000"/>
                <w:szCs w:val="18"/>
              </w:rPr>
              <w:t xml:space="preserve">                                                            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 xml:space="preserve">                                                                                                                           </w:t>
            </w:r>
          </w:p>
        </w:tc>
        <w:tc>
          <w:tcPr>
            <w:tcW w:w="705" w:type="dxa"/>
            <w:noWrap w:val="0"/>
            <w:vAlign w:val="top"/>
          </w:tcPr>
          <w:p>
            <w:pPr>
              <w:widowControl/>
              <w:jc w:val="both"/>
              <w:rPr>
                <w:rFonts w:hint="eastAsia" w:ascii="宋体" w:cs="宋体"/>
                <w:color w:val="000000"/>
                <w:kern w:val="0"/>
                <w:sz w:val="22"/>
                <w:lang w:eastAsia="zh-CN"/>
              </w:rPr>
            </w:pPr>
          </w:p>
          <w:p>
            <w:pPr>
              <w:widowControl/>
              <w:jc w:val="both"/>
              <w:rPr>
                <w:rFonts w:hint="eastAsia" w:asci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eastAsia="zh-CN"/>
              </w:rPr>
              <w:t>套</w:t>
            </w:r>
          </w:p>
        </w:tc>
        <w:tc>
          <w:tcPr>
            <w:tcW w:w="705" w:type="dxa"/>
            <w:noWrap/>
            <w:vAlign w:val="center"/>
          </w:tcPr>
          <w:p>
            <w:pPr>
              <w:widowControl/>
              <w:jc w:val="both"/>
              <w:rPr>
                <w:rFonts w:hint="default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665</w:t>
            </w:r>
          </w:p>
        </w:tc>
        <w:tc>
          <w:tcPr>
            <w:tcW w:w="682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default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default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455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165" w:type="dxa"/>
            <w:noWrap w:val="0"/>
            <w:vAlign w:val="center"/>
          </w:tcPr>
          <w:p>
            <w:pPr>
              <w:pStyle w:val="2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绣西昌学院</w:t>
            </w:r>
            <w:r>
              <w:rPr>
                <w:rFonts w:hint="eastAsia"/>
                <w:lang w:val="en-US" w:eastAsia="zh-CN"/>
              </w:rPr>
              <w:t>LOGO和学生姓名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62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2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eastAsia="zh-CN"/>
              </w:rPr>
              <w:t>包装盒</w:t>
            </w:r>
          </w:p>
        </w:tc>
        <w:tc>
          <w:tcPr>
            <w:tcW w:w="1178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widowControl/>
              <w:jc w:val="both"/>
              <w:rPr>
                <w:rFonts w:hint="eastAsia" w:asci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eastAsia="zh-CN"/>
              </w:rPr>
              <w:t>个</w:t>
            </w:r>
          </w:p>
        </w:tc>
        <w:tc>
          <w:tcPr>
            <w:tcW w:w="705" w:type="dxa"/>
            <w:noWrap/>
            <w:vAlign w:val="center"/>
          </w:tcPr>
          <w:p>
            <w:pPr>
              <w:widowControl/>
              <w:jc w:val="both"/>
              <w:rPr>
                <w:rFonts w:hint="default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665</w:t>
            </w:r>
          </w:p>
        </w:tc>
        <w:tc>
          <w:tcPr>
            <w:tcW w:w="682" w:type="dxa"/>
            <w:noWrap w:val="0"/>
            <w:vAlign w:val="top"/>
          </w:tcPr>
          <w:p>
            <w:pPr>
              <w:widowControl/>
              <w:jc w:val="both"/>
              <w:rPr>
                <w:rFonts w:hint="default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widowControl/>
              <w:jc w:val="center"/>
              <w:rPr>
                <w:rFonts w:hint="default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455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165" w:type="dxa"/>
            <w:noWrap w:val="0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eastAsia="zh-CN"/>
              </w:rPr>
              <w:t>印西昌学院校标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560" w:type="dxa"/>
            <w:gridSpan w:val="2"/>
            <w:noWrap w:val="0"/>
            <w:vAlign w:val="top"/>
          </w:tcPr>
          <w:p>
            <w:pPr>
              <w:pStyle w:val="2"/>
              <w:ind w:firstLine="420" w:firstLineChars="20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合计：</w:t>
            </w:r>
          </w:p>
        </w:tc>
        <w:tc>
          <w:tcPr>
            <w:tcW w:w="7918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</w:tbl>
    <w:p>
      <w:pPr>
        <w:rPr>
          <w:rFonts w:hint="default" w:eastAsiaTheme="minorEastAsia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备注：学士服按学校提供信息统计表（性别、身高等）定制。</w:t>
      </w:r>
    </w:p>
    <w:p>
      <w:pPr>
        <w:rPr>
          <w:rFonts w:hint="eastAsia"/>
          <w:b/>
          <w:sz w:val="28"/>
          <w:szCs w:val="28"/>
        </w:rPr>
      </w:pPr>
    </w:p>
    <w:p>
      <w:pPr>
        <w:rPr>
          <w:rFonts w:hint="eastAsia"/>
          <w:b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附件（</w:t>
      </w:r>
      <w:r>
        <w:rPr>
          <w:rFonts w:hint="eastAsia"/>
          <w:b/>
          <w:sz w:val="28"/>
          <w:szCs w:val="28"/>
          <w:lang w:val="en-US" w:eastAsia="zh-CN"/>
        </w:rPr>
        <w:t>2</w:t>
      </w:r>
      <w:r>
        <w:rPr>
          <w:rFonts w:hint="eastAsia"/>
          <w:b/>
          <w:sz w:val="28"/>
          <w:szCs w:val="28"/>
        </w:rPr>
        <w:t>）：</w:t>
      </w:r>
    </w:p>
    <w:p>
      <w:pPr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西昌学院学士服技术要求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0"/>
        <w:gridCol w:w="6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0" w:type="dxa"/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项目</w:t>
            </w:r>
          </w:p>
        </w:tc>
        <w:tc>
          <w:tcPr>
            <w:tcW w:w="6922" w:type="dxa"/>
            <w:noWrap w:val="0"/>
            <w:vAlign w:val="top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内容陈述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0" w:type="dxa"/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一、款式要求</w:t>
            </w:r>
          </w:p>
        </w:tc>
        <w:tc>
          <w:tcPr>
            <w:tcW w:w="6922" w:type="dxa"/>
            <w:noWrap w:val="0"/>
            <w:vAlign w:val="top"/>
          </w:tcPr>
          <w:p>
            <w:pPr>
              <w:rPr>
                <w:rFonts w:hint="eastAsia" w:eastAsia="宋体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1、学位服的款式、颜色严格按照国务院学位办</w:t>
            </w:r>
            <w:r>
              <w:rPr>
                <w:rFonts w:hint="eastAsia"/>
                <w:kern w:val="0"/>
                <w:sz w:val="24"/>
                <w:szCs w:val="20"/>
                <w:lang w:eastAsia="zh-CN"/>
              </w:rPr>
              <w:t>指定</w:t>
            </w:r>
            <w:r>
              <w:rPr>
                <w:rFonts w:hint="eastAsia"/>
                <w:kern w:val="0"/>
                <w:sz w:val="24"/>
                <w:szCs w:val="20"/>
              </w:rPr>
              <w:t>的</w:t>
            </w:r>
            <w:r>
              <w:rPr>
                <w:rFonts w:hint="eastAsia"/>
                <w:kern w:val="0"/>
                <w:sz w:val="24"/>
                <w:szCs w:val="20"/>
                <w:lang w:eastAsia="zh-CN"/>
              </w:rPr>
              <w:t>标准</w:t>
            </w:r>
            <w:r>
              <w:rPr>
                <w:rFonts w:hint="eastAsia"/>
                <w:kern w:val="0"/>
                <w:sz w:val="24"/>
                <w:szCs w:val="20"/>
              </w:rPr>
              <w:t>制作。</w:t>
            </w:r>
            <w:r>
              <w:rPr>
                <w:rFonts w:hint="eastAsia"/>
                <w:kern w:val="0"/>
                <w:sz w:val="24"/>
                <w:szCs w:val="20"/>
                <w:lang w:eastAsia="zh-CN"/>
              </w:rPr>
              <w:t>包含小、中、大和特大号四款（即：</w:t>
            </w:r>
            <w:r>
              <w:rPr>
                <w:rFonts w:hint="eastAsia"/>
                <w:kern w:val="0"/>
                <w:sz w:val="24"/>
                <w:szCs w:val="20"/>
                <w:lang w:val="en-US" w:eastAsia="zh-CN"/>
              </w:rPr>
              <w:t>S、M、L、XL</w:t>
            </w:r>
            <w:r>
              <w:rPr>
                <w:rFonts w:hint="eastAsia"/>
                <w:kern w:val="0"/>
                <w:sz w:val="24"/>
                <w:szCs w:val="20"/>
                <w:lang w:eastAsia="zh-CN"/>
              </w:rPr>
              <w:t>）。</w:t>
            </w:r>
          </w:p>
          <w:p>
            <w:pPr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2、</w:t>
            </w:r>
            <w:r>
              <w:rPr>
                <w:kern w:val="0"/>
                <w:sz w:val="24"/>
                <w:szCs w:val="20"/>
              </w:rPr>
              <w:t>保留三大中国元素以体现中国特色：前襟采用中国传统的“如意”扣；袖口处缝有中国长城图案；垂布面料图案采用中国传统的牡丹花，富贵、吉祥。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0" w:type="dxa"/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二、面料要求</w:t>
            </w:r>
          </w:p>
        </w:tc>
        <w:tc>
          <w:tcPr>
            <w:tcW w:w="6922" w:type="dxa"/>
            <w:noWrap w:val="0"/>
            <w:vAlign w:val="top"/>
          </w:tcPr>
          <w:p>
            <w:pPr>
              <w:rPr>
                <w:rFonts w:hint="eastAsia" w:eastAsia="宋体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1、面料名称：薄型平纹尼</w:t>
            </w:r>
            <w:r>
              <w:rPr>
                <w:rFonts w:hint="eastAsia"/>
                <w:kern w:val="0"/>
                <w:sz w:val="24"/>
                <w:szCs w:val="20"/>
                <w:lang w:eastAsia="zh-CN"/>
              </w:rPr>
              <w:t>（舒特尼面料）</w:t>
            </w:r>
          </w:p>
          <w:p>
            <w:pPr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2、面料成分：加捻化纤</w:t>
            </w:r>
          </w:p>
          <w:p>
            <w:pPr>
              <w:rPr>
                <w:rFonts w:hint="eastAsia" w:eastAsia="宋体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3、面料特点：（1）轻薄而有垂感、</w:t>
            </w:r>
            <w:r>
              <w:rPr>
                <w:rFonts w:hint="eastAsia"/>
                <w:kern w:val="0"/>
                <w:sz w:val="24"/>
                <w:szCs w:val="20"/>
                <w:lang w:eastAsia="zh-CN"/>
              </w:rPr>
              <w:t>学位袍有平整度与立体感；</w:t>
            </w:r>
          </w:p>
          <w:p>
            <w:pPr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 xml:space="preserve">             （2）色泽纯正无压光，照相效果逼真无反光；</w:t>
            </w:r>
          </w:p>
          <w:p>
            <w:pPr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 xml:space="preserve">             （3）透气性好，适合于夏季穿用；</w:t>
            </w:r>
          </w:p>
          <w:p>
            <w:pPr>
              <w:ind w:left="1920" w:hanging="1920" w:hangingChars="800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 xml:space="preserve">             （4）不起球不起皱、不霉不蛀、平整耐穿易保管。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三、做工</w:t>
            </w:r>
            <w:r>
              <w:rPr>
                <w:rFonts w:hint="eastAsia"/>
                <w:kern w:val="0"/>
                <w:sz w:val="24"/>
                <w:szCs w:val="20"/>
                <w:lang w:eastAsia="zh-CN"/>
              </w:rPr>
              <w:t>要求</w:t>
            </w:r>
          </w:p>
        </w:tc>
        <w:tc>
          <w:tcPr>
            <w:tcW w:w="6922" w:type="dxa"/>
            <w:noWrap w:val="0"/>
            <w:vAlign w:val="top"/>
          </w:tcPr>
          <w:p>
            <w:pPr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1、帽板尺寸为25*25公分，规范严格；帽板材料为轻质塑料，180°折弯不断裂；帽板厚度适中，符合国际惯例。</w:t>
            </w:r>
          </w:p>
          <w:p>
            <w:pPr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2、帽顶上的帽结</w:t>
            </w:r>
            <w:r>
              <w:rPr>
                <w:rFonts w:hint="eastAsia"/>
                <w:kern w:val="0"/>
                <w:sz w:val="24"/>
                <w:szCs w:val="20"/>
                <w:lang w:eastAsia="zh-CN"/>
              </w:rPr>
              <w:t>，帽后端需用系带系结</w:t>
            </w:r>
            <w:r>
              <w:rPr>
                <w:rFonts w:hint="eastAsia"/>
                <w:kern w:val="0"/>
                <w:sz w:val="24"/>
                <w:szCs w:val="20"/>
              </w:rPr>
              <w:t>，</w:t>
            </w:r>
            <w:r>
              <w:rPr>
                <w:rFonts w:hint="eastAsia"/>
                <w:kern w:val="0"/>
                <w:sz w:val="24"/>
                <w:szCs w:val="20"/>
                <w:lang w:eastAsia="zh-CN"/>
              </w:rPr>
              <w:t>便于按头围调整大小，帽板上的纽扣</w:t>
            </w:r>
            <w:r>
              <w:rPr>
                <w:rFonts w:hint="eastAsia"/>
                <w:kern w:val="0"/>
                <w:sz w:val="24"/>
                <w:szCs w:val="20"/>
              </w:rPr>
              <w:t>机器订制，坚固、漂亮、不会脱落。</w:t>
            </w:r>
          </w:p>
          <w:p>
            <w:pPr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3、帽型按头型设计，戴着舒适，授予过程不会掉落，并保留绳带系结风格。</w:t>
            </w:r>
          </w:p>
          <w:p>
            <w:pPr>
              <w:rPr>
                <w:rFonts w:hint="default" w:eastAsia="宋体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4、流苏色彩纯正鲜艳、色牢度好、垂感好、不起皱。</w:t>
            </w:r>
            <w:r>
              <w:rPr>
                <w:rFonts w:hint="eastAsia"/>
                <w:kern w:val="0"/>
                <w:sz w:val="24"/>
                <w:szCs w:val="20"/>
                <w:lang w:eastAsia="zh-CN"/>
              </w:rPr>
              <w:t>总长</w:t>
            </w:r>
            <w:r>
              <w:rPr>
                <w:rFonts w:hint="eastAsia"/>
                <w:kern w:val="0"/>
                <w:sz w:val="24"/>
                <w:szCs w:val="20"/>
                <w:lang w:val="en-US" w:eastAsia="zh-CN"/>
              </w:rPr>
              <w:t>40cm,其中穗长20cm.</w:t>
            </w:r>
          </w:p>
          <w:p>
            <w:pPr>
              <w:rPr>
                <w:rFonts w:hint="eastAsia" w:eastAsia="宋体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5、垂布面料厚实平整、花形清晰、典雅漂亮、美观大方</w:t>
            </w:r>
            <w:r>
              <w:rPr>
                <w:rFonts w:hint="eastAsia"/>
                <w:kern w:val="0"/>
                <w:sz w:val="24"/>
                <w:szCs w:val="20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垂布为套头兜型，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highlight w:val="none"/>
              </w:rPr>
              <w:t>长边不小于80cm,短边不小于30cm,根据学校要求配置不同颜色的学科垂布。学位服披肩采用紫荆花型亚光明花图案，花瓣团层清晰且完全绽开，图案清晰，颜色纯正且不能过于鲜艳，象征严谨、正统。披肩面料与学位服面料必须保持一致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highlight w:val="none"/>
                <w:lang w:eastAsia="zh-CN"/>
              </w:rPr>
              <w:t>。</w:t>
            </w:r>
          </w:p>
          <w:p>
            <w:pPr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6、学位袍门襟面料采用贡缎面料并加籿布高温熨烫，学位袍</w:t>
            </w:r>
            <w:r>
              <w:rPr>
                <w:rFonts w:hint="eastAsia"/>
                <w:kern w:val="0"/>
                <w:sz w:val="24"/>
                <w:szCs w:val="20"/>
                <w:lang w:eastAsia="zh-CN"/>
              </w:rPr>
              <w:t>有</w:t>
            </w:r>
            <w:r>
              <w:rPr>
                <w:rFonts w:hint="eastAsia"/>
                <w:kern w:val="0"/>
                <w:sz w:val="24"/>
                <w:szCs w:val="20"/>
              </w:rPr>
              <w:t>平整度与立体感，稳重、气派！</w:t>
            </w:r>
            <w:r>
              <w:rPr>
                <w:rFonts w:hint="eastAsia"/>
                <w:kern w:val="0"/>
                <w:sz w:val="24"/>
                <w:szCs w:val="20"/>
                <w:lang w:eastAsia="zh-CN"/>
              </w:rPr>
              <w:t>学位袍左胸处电脑刺绣学校</w:t>
            </w:r>
            <w:r>
              <w:rPr>
                <w:rFonts w:hint="eastAsia"/>
                <w:kern w:val="0"/>
                <w:sz w:val="24"/>
                <w:szCs w:val="20"/>
                <w:lang w:val="en-US" w:eastAsia="zh-CN"/>
              </w:rPr>
              <w:t>LOGO和学生姓名。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0" w:type="dxa"/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四、包装盒技术要求</w:t>
            </w:r>
          </w:p>
        </w:tc>
        <w:tc>
          <w:tcPr>
            <w:tcW w:w="6922" w:type="dxa"/>
            <w:noWrap w:val="0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1、包装盒尺寸：39厘米*29厘米*6厘米；</w:t>
            </w:r>
          </w:p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2、文字标志：印有“西昌学院中英文校名、校徽”；标注“202</w:t>
            </w: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/>
                <w:kern w:val="0"/>
                <w:sz w:val="24"/>
                <w:szCs w:val="24"/>
              </w:rPr>
              <w:t>届毕业典礼留念”字样。</w:t>
            </w:r>
          </w:p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3、纸张质量：包装盒用纸200g金卡纸，要求切边整齐，洁净，无斑点、条痕，纸张色调一致。</w:t>
            </w:r>
          </w:p>
          <w:p>
            <w:pPr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4、烫金要求：烫印准确，光滑平整，牢固，无花湖、露底、毛刺等。</w:t>
            </w:r>
          </w:p>
        </w:tc>
      </w:tr>
    </w:tbl>
    <w:p>
      <w:pPr>
        <w:rPr>
          <w:rFonts w:hint="eastAsia" w:ascii="宋体" w:hAnsi="宋体" w:eastAsia="宋体" w:cs="宋体"/>
          <w:color w:val="333333"/>
          <w:sz w:val="24"/>
          <w:szCs w:val="24"/>
          <w:highlight w:val="none"/>
        </w:rPr>
      </w:pPr>
    </w:p>
    <w:p>
      <w:pPr>
        <w:rPr>
          <w:rFonts w:hint="eastAsia" w:ascii="宋体" w:hAnsi="宋体" w:eastAsia="宋体" w:cs="宋体"/>
          <w:color w:val="333333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highlight w:val="none"/>
          <w:lang w:val="en-US" w:eastAsia="zh-CN"/>
        </w:rPr>
        <w:t>备注：1、以实际购买套数结算；</w:t>
      </w:r>
    </w:p>
    <w:p>
      <w:pPr>
        <w:numPr>
          <w:ilvl w:val="0"/>
          <w:numId w:val="1"/>
        </w:numPr>
        <w:ind w:left="1198" w:leftChars="342" w:hanging="480" w:hangingChars="20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ascii="宋体" w:hAnsi="宋体" w:cs="宋体"/>
          <w:sz w:val="24"/>
          <w:szCs w:val="24"/>
        </w:rPr>
        <w:t>交货</w:t>
      </w:r>
      <w:r>
        <w:rPr>
          <w:rFonts w:hint="eastAsia" w:ascii="宋体" w:hAnsi="宋体" w:cs="宋体"/>
          <w:sz w:val="24"/>
          <w:szCs w:val="24"/>
        </w:rPr>
        <w:t>时间</w:t>
      </w:r>
      <w:r>
        <w:rPr>
          <w:rFonts w:hint="eastAsia" w:ascii="宋体" w:hAnsi="宋体" w:cs="宋体"/>
          <w:sz w:val="24"/>
          <w:szCs w:val="24"/>
          <w:lang w:eastAsia="zh-CN"/>
        </w:rPr>
        <w:t>：</w:t>
      </w:r>
      <w:r>
        <w:rPr>
          <w:rFonts w:ascii="宋体" w:hAnsi="宋体" w:cs="宋体"/>
          <w:sz w:val="24"/>
          <w:szCs w:val="24"/>
        </w:rPr>
        <w:t>202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ascii="宋体" w:hAnsi="宋体" w:cs="宋体"/>
          <w:sz w:val="24"/>
          <w:szCs w:val="24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6</w:t>
      </w:r>
      <w:r>
        <w:rPr>
          <w:rFonts w:ascii="宋体" w:hAnsi="宋体" w:cs="宋体"/>
          <w:sz w:val="24"/>
          <w:szCs w:val="24"/>
        </w:rPr>
        <w:t>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10</w:t>
      </w:r>
      <w:r>
        <w:rPr>
          <w:rFonts w:ascii="宋体" w:hAnsi="宋体" w:cs="宋体"/>
          <w:sz w:val="24"/>
          <w:szCs w:val="24"/>
        </w:rPr>
        <w:t>日以前</w:t>
      </w:r>
      <w:r>
        <w:rPr>
          <w:rFonts w:hint="eastAsia" w:ascii="宋体" w:hAnsi="宋体" w:cs="宋体"/>
          <w:sz w:val="24"/>
          <w:szCs w:val="24"/>
          <w:lang w:eastAsia="zh-CN"/>
        </w:rPr>
        <w:t>；</w:t>
      </w:r>
    </w:p>
    <w:p>
      <w:pPr>
        <w:numPr>
          <w:ilvl w:val="0"/>
          <w:numId w:val="1"/>
        </w:numPr>
        <w:ind w:left="1198" w:leftChars="342" w:hanging="480" w:hanging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交货地点</w:t>
      </w:r>
      <w:r>
        <w:rPr>
          <w:rFonts w:hint="eastAsia" w:ascii="宋体" w:hAnsi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</w:rPr>
        <w:t>西昌学院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学工部；</w:t>
      </w:r>
    </w:p>
    <w:p>
      <w:pPr>
        <w:numPr>
          <w:ilvl w:val="0"/>
          <w:numId w:val="1"/>
        </w:numPr>
        <w:ind w:left="1198" w:leftChars="342" w:hanging="480" w:hangingChars="200"/>
        <w:rPr>
          <w:rFonts w:hint="default" w:ascii="宋体" w:hAnsi="宋体" w:eastAsia="宋体" w:cs="宋体"/>
          <w:color w:val="333333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付款方式：交货</w:t>
      </w:r>
      <w:r>
        <w:rPr>
          <w:rFonts w:ascii="宋体" w:hAnsi="宋体" w:cs="宋体"/>
          <w:sz w:val="24"/>
          <w:szCs w:val="24"/>
        </w:rPr>
        <w:t>验收合格后</w:t>
      </w:r>
      <w:r>
        <w:rPr>
          <w:rFonts w:hint="eastAsia" w:ascii="宋体" w:hAnsi="宋体" w:cs="宋体"/>
          <w:sz w:val="24"/>
          <w:szCs w:val="24"/>
          <w:lang w:eastAsia="zh-CN"/>
        </w:rPr>
        <w:t>，</w:t>
      </w:r>
      <w:r>
        <w:rPr>
          <w:rFonts w:hint="eastAsia" w:ascii="新宋体" w:hAnsi="新宋体" w:eastAsia="新宋体" w:cs="Times New Roman"/>
          <w:sz w:val="24"/>
          <w:szCs w:val="24"/>
        </w:rPr>
        <w:t>将正式销售发票及销货清单送达审核无</w:t>
      </w:r>
    </w:p>
    <w:p>
      <w:pPr>
        <w:numPr>
          <w:ilvl w:val="0"/>
          <w:numId w:val="0"/>
        </w:numPr>
        <w:ind w:leftChars="142"/>
        <w:rPr>
          <w:rFonts w:hint="default" w:ascii="宋体" w:hAnsi="宋体" w:cs="宋体" w:eastAsiaTheme="minorEastAsia"/>
          <w:sz w:val="24"/>
          <w:szCs w:val="24"/>
          <w:lang w:val="en-US" w:eastAsia="zh-CN"/>
        </w:rPr>
      </w:pPr>
      <w:r>
        <w:rPr>
          <w:rFonts w:hint="eastAsia" w:ascii="新宋体" w:hAnsi="新宋体" w:eastAsia="新宋体" w:cs="Times New Roman"/>
          <w:sz w:val="24"/>
          <w:szCs w:val="24"/>
        </w:rPr>
        <w:t>误后</w:t>
      </w:r>
      <w:r>
        <w:rPr>
          <w:rFonts w:hint="eastAsia" w:ascii="宋体" w:hAnsi="宋体" w:cs="宋体"/>
          <w:sz w:val="24"/>
          <w:szCs w:val="24"/>
        </w:rPr>
        <w:t>在2</w:t>
      </w:r>
      <w:r>
        <w:rPr>
          <w:rFonts w:ascii="宋体" w:hAnsi="宋体" w:cs="宋体"/>
          <w:sz w:val="24"/>
          <w:szCs w:val="24"/>
        </w:rPr>
        <w:t>02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bookmarkStart w:id="0" w:name="_GoBack"/>
      <w:bookmarkEnd w:id="0"/>
      <w:r>
        <w:rPr>
          <w:rFonts w:hint="eastAsia" w:ascii="宋体" w:hAnsi="宋体" w:cs="宋体"/>
          <w:sz w:val="24"/>
          <w:szCs w:val="24"/>
        </w:rPr>
        <w:t>年9月3</w:t>
      </w:r>
      <w:r>
        <w:rPr>
          <w:rFonts w:ascii="宋体" w:hAnsi="宋体" w:cs="宋体"/>
          <w:sz w:val="24"/>
          <w:szCs w:val="24"/>
        </w:rPr>
        <w:t>0</w:t>
      </w:r>
      <w:r>
        <w:rPr>
          <w:rFonts w:hint="eastAsia" w:ascii="宋体" w:hAnsi="宋体" w:cs="宋体"/>
          <w:sz w:val="24"/>
          <w:szCs w:val="24"/>
        </w:rPr>
        <w:t>日之前</w:t>
      </w:r>
      <w:r>
        <w:rPr>
          <w:rFonts w:ascii="宋体" w:hAnsi="宋体" w:cs="宋体"/>
          <w:sz w:val="24"/>
          <w:szCs w:val="24"/>
        </w:rPr>
        <w:t>支付</w:t>
      </w:r>
      <w:r>
        <w:rPr>
          <w:rFonts w:hint="eastAsia" w:ascii="宋体" w:hAnsi="宋体" w:cs="宋体"/>
          <w:sz w:val="24"/>
          <w:szCs w:val="24"/>
        </w:rPr>
        <w:t>全部货款</w:t>
      </w:r>
      <w:r>
        <w:rPr>
          <w:rFonts w:ascii="宋体" w:hAnsi="宋体" w:cs="宋体"/>
          <w:sz w:val="24"/>
          <w:szCs w:val="24"/>
        </w:rPr>
        <w:t>。</w:t>
      </w:r>
    </w:p>
    <w:p>
      <w:pPr>
        <w:rPr>
          <w:rFonts w:hint="eastAsia" w:ascii="宋体" w:hAnsi="宋体" w:eastAsia="宋体" w:cs="宋体"/>
          <w:color w:val="333333"/>
          <w:sz w:val="24"/>
          <w:szCs w:val="24"/>
          <w:highlight w:val="none"/>
        </w:rPr>
      </w:pPr>
    </w:p>
    <w:p>
      <w:pPr>
        <w:rPr>
          <w:rFonts w:hint="eastAsia" w:ascii="宋体" w:hAnsi="宋体" w:eastAsia="宋体" w:cs="宋体"/>
          <w:color w:val="333333"/>
          <w:sz w:val="24"/>
          <w:szCs w:val="24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D21FF0"/>
    <w:multiLevelType w:val="singleLevel"/>
    <w:tmpl w:val="80D21FF0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zYzY4NDYyYjA1MjM5MjEzZWNkMzFiMWNjN2VjM2IifQ=="/>
  </w:docVars>
  <w:rsids>
    <w:rsidRoot w:val="00000000"/>
    <w:rsid w:val="0C9735B3"/>
    <w:rsid w:val="336C183F"/>
    <w:rsid w:val="415E6CE6"/>
    <w:rsid w:val="41E57300"/>
    <w:rsid w:val="430E1CAD"/>
    <w:rsid w:val="47A75F18"/>
    <w:rsid w:val="5012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Calibri" w:hAnsi="Calibri"/>
      <w:szCs w:val="22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945</Words>
  <Characters>996</Characters>
  <Lines>0</Lines>
  <Paragraphs>0</Paragraphs>
  <TotalTime>3</TotalTime>
  <ScaleCrop>false</ScaleCrop>
  <LinksUpToDate>false</LinksUpToDate>
  <CharactersWithSpaces>1220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2023-05-30T01:36:00Z</dcterms:created>
  <dc:creator>GMS</dc:creator>
  <cp:lastModifiedBy>GMS</cp:lastModifiedBy>
  <dcterms:modified xsi:type="dcterms:W3CDTF">2025-05-15T08:40:45Z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406D4D033665482786F70CE29D1D9C88_12</vt:lpwstr>
  </property>
</Properties>
</file>