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523C4A">
      <w:pPr>
        <w:pStyle w:val="2"/>
        <w:spacing w:line="400" w:lineRule="exact"/>
        <w:rPr>
          <w:rFonts w:hint="eastAsia" w:hAnsi="宋体" w:cs="宋体"/>
          <w:sz w:val="28"/>
          <w:szCs w:val="28"/>
        </w:rPr>
      </w:pPr>
      <w:r>
        <w:rPr>
          <w:rFonts w:hint="eastAsia" w:hAnsi="宋体" w:cs="宋体"/>
          <w:sz w:val="28"/>
          <w:szCs w:val="28"/>
        </w:rPr>
        <w:t>（一) 项目概述</w:t>
      </w:r>
    </w:p>
    <w:p w14:paraId="5125064A">
      <w:pPr>
        <w:pStyle w:val="2"/>
        <w:spacing w:line="400" w:lineRule="exact"/>
        <w:rPr>
          <w:rFonts w:hint="eastAsia" w:hAnsi="宋体" w:cs="宋体"/>
          <w:sz w:val="28"/>
          <w:szCs w:val="28"/>
        </w:rPr>
      </w:pPr>
      <w:r>
        <w:rPr>
          <w:rFonts w:hint="eastAsia" w:hAnsi="宋体" w:cs="宋体"/>
          <w:sz w:val="28"/>
          <w:szCs w:val="28"/>
        </w:rPr>
        <w:t xml:space="preserve">     </w:t>
      </w:r>
      <w:r>
        <w:rPr>
          <w:rFonts w:hAnsi="宋体" w:cs="宋体"/>
          <w:b w:val="0"/>
          <w:bCs w:val="0"/>
          <w:sz w:val="28"/>
          <w:szCs w:val="28"/>
        </w:rPr>
        <w:t>本项</w:t>
      </w:r>
      <w:r>
        <w:rPr>
          <w:rFonts w:hint="eastAsia" w:hAnsi="宋体" w:cs="宋体"/>
          <w:b w:val="0"/>
          <w:bCs w:val="0"/>
          <w:sz w:val="28"/>
          <w:szCs w:val="28"/>
          <w:lang w:eastAsia="zh-CN"/>
        </w:rPr>
        <w:t>项目</w:t>
      </w:r>
      <w:r>
        <w:rPr>
          <w:rFonts w:hint="eastAsia" w:hAnsi="宋体" w:cs="宋体"/>
          <w:b w:val="0"/>
          <w:bCs w:val="0"/>
          <w:sz w:val="28"/>
          <w:szCs w:val="28"/>
          <w:lang w:val="en-US" w:eastAsia="zh-CN"/>
        </w:rPr>
        <w:t>以“红歌起舞绘就艺术人生”为主题，建设红歌主题的党员活动室，包含门头、四面文化墙、吊顶。依托艺术学院的全国示范党支部，集中展示中国红歌、凉山红歌等红色音乐资源。兼具展示、交流与排练功能，助力红色主题展演开展，推动党建与艺术育人深度融合，传承红色基因。</w:t>
      </w:r>
    </w:p>
    <w:p w14:paraId="621B662D">
      <w:pPr>
        <w:pStyle w:val="2"/>
        <w:numPr>
          <w:ilvl w:val="0"/>
          <w:numId w:val="1"/>
        </w:numPr>
        <w:spacing w:line="400" w:lineRule="exact"/>
        <w:rPr>
          <w:rFonts w:hint="eastAsia" w:hAnsi="宋体" w:cs="宋体"/>
          <w:sz w:val="28"/>
          <w:szCs w:val="28"/>
        </w:rPr>
      </w:pPr>
      <w:r>
        <w:rPr>
          <w:rFonts w:hint="eastAsia" w:hAnsi="宋体" w:cs="宋体"/>
          <w:sz w:val="28"/>
          <w:szCs w:val="28"/>
        </w:rPr>
        <w:t>采购项目的技术（服务）需求。</w:t>
      </w:r>
    </w:p>
    <w:p w14:paraId="0D3F7A9E">
      <w:pPr>
        <w:jc w:val="center"/>
        <w:rPr>
          <w:sz w:val="36"/>
          <w:szCs w:val="36"/>
        </w:rPr>
      </w:pPr>
      <w:r>
        <w:rPr>
          <w:rFonts w:hint="eastAsia"/>
          <w:sz w:val="30"/>
          <w:szCs w:val="30"/>
        </w:rPr>
        <w:t>货物、服务采购清单</w:t>
      </w:r>
    </w:p>
    <w:tbl>
      <w:tblPr>
        <w:tblStyle w:val="3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022"/>
        <w:gridCol w:w="3394"/>
        <w:gridCol w:w="684"/>
        <w:gridCol w:w="731"/>
        <w:gridCol w:w="870"/>
        <w:gridCol w:w="1252"/>
      </w:tblGrid>
      <w:tr w14:paraId="28F2D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567" w:type="dxa"/>
            <w:noWrap w:val="0"/>
            <w:vAlign w:val="center"/>
          </w:tcPr>
          <w:p w14:paraId="1DB44BE8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1022" w:type="dxa"/>
            <w:noWrap/>
            <w:vAlign w:val="center"/>
          </w:tcPr>
          <w:p w14:paraId="7792FCA5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3394" w:type="dxa"/>
            <w:noWrap/>
            <w:vAlign w:val="center"/>
          </w:tcPr>
          <w:p w14:paraId="53760ACE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技术参数</w:t>
            </w:r>
          </w:p>
        </w:tc>
        <w:tc>
          <w:tcPr>
            <w:tcW w:w="684" w:type="dxa"/>
            <w:noWrap w:val="0"/>
            <w:vAlign w:val="center"/>
          </w:tcPr>
          <w:p w14:paraId="411591A4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31" w:type="dxa"/>
            <w:noWrap/>
            <w:vAlign w:val="center"/>
          </w:tcPr>
          <w:p w14:paraId="39B4FE18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870" w:type="dxa"/>
            <w:noWrap/>
            <w:vAlign w:val="center"/>
          </w:tcPr>
          <w:p w14:paraId="6B09A0DE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参考图片</w:t>
            </w:r>
          </w:p>
        </w:tc>
        <w:tc>
          <w:tcPr>
            <w:tcW w:w="1252" w:type="dxa"/>
            <w:noWrap w:val="0"/>
            <w:vAlign w:val="center"/>
          </w:tcPr>
          <w:p w14:paraId="1A544ACB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14:paraId="40A8B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67" w:type="dxa"/>
            <w:noWrap w:val="0"/>
            <w:vAlign w:val="center"/>
          </w:tcPr>
          <w:p w14:paraId="05117EA3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022" w:type="dxa"/>
            <w:noWrap w:val="0"/>
            <w:vAlign w:val="center"/>
          </w:tcPr>
          <w:p w14:paraId="753AF2EC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门头标识墙</w:t>
            </w:r>
          </w:p>
        </w:tc>
        <w:tc>
          <w:tcPr>
            <w:tcW w:w="3394" w:type="dxa"/>
            <w:noWrap w:val="0"/>
            <w:vAlign w:val="center"/>
          </w:tcPr>
          <w:p w14:paraId="5C759898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规格：异形</w:t>
            </w:r>
          </w:p>
          <w:p w14:paraId="53AB9FFE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材质：综合材料+发光字。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2、工艺：木基层，门头整体包装。</w:t>
            </w:r>
          </w:p>
          <w:p w14:paraId="6EFAD178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4、服务：设计制作安装。</w:t>
            </w:r>
          </w:p>
        </w:tc>
        <w:tc>
          <w:tcPr>
            <w:tcW w:w="684" w:type="dxa"/>
            <w:noWrap w:val="0"/>
            <w:vAlign w:val="center"/>
          </w:tcPr>
          <w:p w14:paraId="7BBB54CB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㎡</w:t>
            </w:r>
          </w:p>
        </w:tc>
        <w:tc>
          <w:tcPr>
            <w:tcW w:w="731" w:type="dxa"/>
            <w:noWrap/>
            <w:vAlign w:val="center"/>
          </w:tcPr>
          <w:p w14:paraId="31BA88AC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870" w:type="dxa"/>
            <w:noWrap/>
            <w:vAlign w:val="center"/>
          </w:tcPr>
          <w:p w14:paraId="487123B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166370</wp:posOffset>
                  </wp:positionV>
                  <wp:extent cx="559435" cy="493395"/>
                  <wp:effectExtent l="0" t="0" r="12065" b="1905"/>
                  <wp:wrapTight wrapText="bothSides">
                    <wp:wrapPolygon>
                      <wp:start x="0" y="0"/>
                      <wp:lineTo x="0" y="20849"/>
                      <wp:lineTo x="20595" y="20849"/>
                      <wp:lineTo x="20595" y="0"/>
                      <wp:lineTo x="0" y="0"/>
                    </wp:wrapPolygon>
                  </wp:wrapTight>
                  <wp:docPr id="3" name="图片 3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435" cy="49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52" w:type="dxa"/>
            <w:noWrap w:val="0"/>
            <w:vAlign w:val="center"/>
          </w:tcPr>
          <w:p w14:paraId="7D15A179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最终设计图纸由甲方定稿</w:t>
            </w:r>
          </w:p>
        </w:tc>
      </w:tr>
      <w:tr w14:paraId="105E2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67" w:type="dxa"/>
            <w:noWrap w:val="0"/>
            <w:vAlign w:val="center"/>
          </w:tcPr>
          <w:p w14:paraId="152366B7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022" w:type="dxa"/>
            <w:noWrap w:val="0"/>
            <w:vAlign w:val="center"/>
          </w:tcPr>
          <w:p w14:paraId="4C12793C"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A墙 中国红歌文化墙</w:t>
            </w:r>
          </w:p>
        </w:tc>
        <w:tc>
          <w:tcPr>
            <w:tcW w:w="3394" w:type="dxa"/>
            <w:noWrap w:val="0"/>
            <w:vAlign w:val="center"/>
          </w:tcPr>
          <w:p w14:paraId="4F12BE93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规格：470厘米X300厘米。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2、材质：木基层+PVC+亚克力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3、工艺：多层工艺</w:t>
            </w:r>
          </w:p>
          <w:p w14:paraId="4259E85E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4、服务：设计制作安装。</w:t>
            </w:r>
          </w:p>
        </w:tc>
        <w:tc>
          <w:tcPr>
            <w:tcW w:w="684" w:type="dxa"/>
            <w:noWrap w:val="0"/>
            <w:vAlign w:val="center"/>
          </w:tcPr>
          <w:p w14:paraId="42B8F11F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㎡</w:t>
            </w:r>
          </w:p>
        </w:tc>
        <w:tc>
          <w:tcPr>
            <w:tcW w:w="731" w:type="dxa"/>
            <w:noWrap/>
            <w:vAlign w:val="center"/>
          </w:tcPr>
          <w:p w14:paraId="2F82A09A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14.1</w:t>
            </w:r>
          </w:p>
        </w:tc>
        <w:tc>
          <w:tcPr>
            <w:tcW w:w="870" w:type="dxa"/>
            <w:noWrap/>
            <w:vAlign w:val="center"/>
          </w:tcPr>
          <w:p w14:paraId="2427B5B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12065</wp:posOffset>
                  </wp:positionH>
                  <wp:positionV relativeFrom="paragraph">
                    <wp:posOffset>240030</wp:posOffset>
                  </wp:positionV>
                  <wp:extent cx="583565" cy="200025"/>
                  <wp:effectExtent l="0" t="0" r="6985" b="9525"/>
                  <wp:wrapTopAndBottom/>
                  <wp:docPr id="10" name="图片 10" descr="e3028431-dfbd-47b5-84a5-d40b74a5f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e3028431-dfbd-47b5-84a5-d40b74a5f25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56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52" w:type="dxa"/>
            <w:noWrap w:val="0"/>
            <w:vAlign w:val="center"/>
          </w:tcPr>
          <w:p w14:paraId="02B4478A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最终设计图纸由甲方定稿</w:t>
            </w:r>
          </w:p>
        </w:tc>
      </w:tr>
      <w:tr w14:paraId="63CB7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67" w:type="dxa"/>
            <w:noWrap w:val="0"/>
            <w:vAlign w:val="center"/>
          </w:tcPr>
          <w:p w14:paraId="27260520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022" w:type="dxa"/>
            <w:noWrap w:val="0"/>
            <w:vAlign w:val="center"/>
          </w:tcPr>
          <w:p w14:paraId="643F3DE7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B墙 中国红歌文化墙</w:t>
            </w:r>
          </w:p>
        </w:tc>
        <w:tc>
          <w:tcPr>
            <w:tcW w:w="3394" w:type="dxa"/>
            <w:noWrap w:val="0"/>
            <w:vAlign w:val="center"/>
          </w:tcPr>
          <w:p w14:paraId="63F75C46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规格：470厘米X300厘米。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2、材质：木基层+PVC+亚克力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3、工艺：多层工艺</w:t>
            </w:r>
          </w:p>
          <w:p w14:paraId="159EEE59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4、服务：设计制作安装。</w:t>
            </w:r>
          </w:p>
        </w:tc>
        <w:tc>
          <w:tcPr>
            <w:tcW w:w="684" w:type="dxa"/>
            <w:noWrap w:val="0"/>
            <w:vAlign w:val="center"/>
          </w:tcPr>
          <w:p w14:paraId="7D9733CF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㎡</w:t>
            </w:r>
          </w:p>
        </w:tc>
        <w:tc>
          <w:tcPr>
            <w:tcW w:w="731" w:type="dxa"/>
            <w:noWrap/>
            <w:vAlign w:val="center"/>
          </w:tcPr>
          <w:p w14:paraId="322F4342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20.1</w:t>
            </w:r>
          </w:p>
        </w:tc>
        <w:tc>
          <w:tcPr>
            <w:tcW w:w="870" w:type="dxa"/>
            <w:noWrap/>
            <w:vAlign w:val="center"/>
          </w:tcPr>
          <w:p w14:paraId="033F867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  <w:drawing>
                <wp:inline distT="0" distB="0" distL="114300" distR="114300">
                  <wp:extent cx="469265" cy="308610"/>
                  <wp:effectExtent l="0" t="0" r="6985" b="15240"/>
                  <wp:docPr id="9" name="图片 9" descr="93ba7db8-5118-47dd-8ba1-fa8f69cf1e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93ba7db8-5118-47dd-8ba1-fa8f69cf1e5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265" cy="308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2" w:type="dxa"/>
            <w:noWrap w:val="0"/>
            <w:vAlign w:val="center"/>
          </w:tcPr>
          <w:p w14:paraId="59DCCD52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最终设计图纸由甲方定稿</w:t>
            </w:r>
          </w:p>
        </w:tc>
      </w:tr>
      <w:tr w14:paraId="47611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67" w:type="dxa"/>
            <w:noWrap w:val="0"/>
            <w:vAlign w:val="center"/>
          </w:tcPr>
          <w:p w14:paraId="3A9DE682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022" w:type="dxa"/>
            <w:noWrap w:val="0"/>
            <w:vAlign w:val="center"/>
          </w:tcPr>
          <w:p w14:paraId="46FAFC62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C墙 红歌展板</w:t>
            </w:r>
          </w:p>
        </w:tc>
        <w:tc>
          <w:tcPr>
            <w:tcW w:w="3394" w:type="dxa"/>
            <w:noWrap w:val="0"/>
            <w:vAlign w:val="center"/>
          </w:tcPr>
          <w:p w14:paraId="57324163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规格：112厘米X230厘米。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2、材质：高清写真。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3、工艺：单独设计含安装。</w:t>
            </w:r>
          </w:p>
          <w:p w14:paraId="5B340523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4、服务：设计制作安装。</w:t>
            </w:r>
          </w:p>
        </w:tc>
        <w:tc>
          <w:tcPr>
            <w:tcW w:w="684" w:type="dxa"/>
            <w:noWrap w:val="0"/>
            <w:vAlign w:val="center"/>
          </w:tcPr>
          <w:p w14:paraId="04969ADC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个</w:t>
            </w:r>
          </w:p>
        </w:tc>
        <w:tc>
          <w:tcPr>
            <w:tcW w:w="731" w:type="dxa"/>
            <w:noWrap/>
            <w:vAlign w:val="center"/>
          </w:tcPr>
          <w:p w14:paraId="7F39D793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28</w:t>
            </w:r>
          </w:p>
        </w:tc>
        <w:tc>
          <w:tcPr>
            <w:tcW w:w="870" w:type="dxa"/>
            <w:noWrap/>
            <w:vAlign w:val="center"/>
          </w:tcPr>
          <w:p w14:paraId="739FCDC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-1685925</wp:posOffset>
                  </wp:positionV>
                  <wp:extent cx="549275" cy="208280"/>
                  <wp:effectExtent l="0" t="0" r="3175" b="1270"/>
                  <wp:wrapTopAndBottom/>
                  <wp:docPr id="4" name="图片 4" descr="a2923805-2839-4d16-9f89-06a69724635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a2923805-2839-4d16-9f89-06a69724635e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275" cy="208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52" w:type="dxa"/>
            <w:noWrap w:val="0"/>
            <w:vAlign w:val="center"/>
          </w:tcPr>
          <w:p w14:paraId="214E0ABC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最终设计图纸由甲方定稿</w:t>
            </w:r>
          </w:p>
        </w:tc>
      </w:tr>
      <w:tr w14:paraId="48619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67" w:type="dxa"/>
            <w:noWrap w:val="0"/>
            <w:vAlign w:val="center"/>
          </w:tcPr>
          <w:p w14:paraId="05133381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022" w:type="dxa"/>
            <w:noWrap w:val="0"/>
            <w:vAlign w:val="center"/>
          </w:tcPr>
          <w:p w14:paraId="414AEFE5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D墙  荣誉展示柜</w:t>
            </w:r>
          </w:p>
        </w:tc>
        <w:tc>
          <w:tcPr>
            <w:tcW w:w="3394" w:type="dxa"/>
            <w:noWrap w:val="0"/>
            <w:vAlign w:val="center"/>
          </w:tcPr>
          <w:p w14:paraId="07B0777A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规格：660厘米X300厘米。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2、材质：木质展柜+综合材料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3、工艺：多层工艺，手绘装裱。</w:t>
            </w:r>
          </w:p>
          <w:p w14:paraId="57336DC0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4、服务：设计制作安装。</w:t>
            </w:r>
          </w:p>
        </w:tc>
        <w:tc>
          <w:tcPr>
            <w:tcW w:w="684" w:type="dxa"/>
            <w:noWrap w:val="0"/>
            <w:vAlign w:val="center"/>
          </w:tcPr>
          <w:p w14:paraId="783C1C6F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㎡</w:t>
            </w:r>
          </w:p>
        </w:tc>
        <w:tc>
          <w:tcPr>
            <w:tcW w:w="731" w:type="dxa"/>
            <w:noWrap/>
            <w:vAlign w:val="center"/>
          </w:tcPr>
          <w:p w14:paraId="6AF61FCA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19.8</w:t>
            </w:r>
          </w:p>
        </w:tc>
        <w:tc>
          <w:tcPr>
            <w:tcW w:w="870" w:type="dxa"/>
            <w:noWrap/>
            <w:vAlign w:val="center"/>
          </w:tcPr>
          <w:p w14:paraId="5E9E627A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  <w:drawing>
                <wp:inline distT="0" distB="0" distL="114300" distR="114300">
                  <wp:extent cx="495300" cy="303530"/>
                  <wp:effectExtent l="0" t="0" r="0" b="1270"/>
                  <wp:docPr id="6" name="图片 6" descr="82e77993-385d-42b9-933f-3012d3353b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82e77993-385d-42b9-933f-3012d3353b1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" cy="303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2" w:type="dxa"/>
            <w:noWrap w:val="0"/>
            <w:vAlign w:val="center"/>
          </w:tcPr>
          <w:p w14:paraId="437A6A3D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最终设计图纸由甲方定稿</w:t>
            </w:r>
          </w:p>
        </w:tc>
      </w:tr>
      <w:tr w14:paraId="39DA9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67" w:type="dxa"/>
            <w:noWrap w:val="0"/>
            <w:vAlign w:val="center"/>
          </w:tcPr>
          <w:p w14:paraId="6E6D7B4A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022" w:type="dxa"/>
            <w:noWrap w:val="0"/>
            <w:vAlign w:val="center"/>
          </w:tcPr>
          <w:p w14:paraId="35FE68B8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顶面绘色</w:t>
            </w:r>
          </w:p>
        </w:tc>
        <w:tc>
          <w:tcPr>
            <w:tcW w:w="3394" w:type="dxa"/>
            <w:noWrap w:val="0"/>
            <w:vAlign w:val="center"/>
          </w:tcPr>
          <w:p w14:paraId="04010162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规格：900厘米X1400厘米。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2、材质：乳胶漆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3、工艺：分色喷漆+手红</w:t>
            </w:r>
          </w:p>
          <w:p w14:paraId="6456F3D1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4、服务：设计制作安装。</w:t>
            </w:r>
          </w:p>
        </w:tc>
        <w:tc>
          <w:tcPr>
            <w:tcW w:w="684" w:type="dxa"/>
            <w:noWrap w:val="0"/>
            <w:vAlign w:val="center"/>
          </w:tcPr>
          <w:p w14:paraId="2B47D238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㎡</w:t>
            </w:r>
          </w:p>
        </w:tc>
        <w:tc>
          <w:tcPr>
            <w:tcW w:w="731" w:type="dxa"/>
            <w:noWrap/>
            <w:vAlign w:val="center"/>
          </w:tcPr>
          <w:p w14:paraId="0041EBF1"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126</w:t>
            </w:r>
          </w:p>
        </w:tc>
        <w:tc>
          <w:tcPr>
            <w:tcW w:w="870" w:type="dxa"/>
            <w:noWrap/>
            <w:vAlign w:val="center"/>
          </w:tcPr>
          <w:p w14:paraId="1C02DA8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  <w:drawing>
                <wp:inline distT="0" distB="0" distL="114300" distR="114300">
                  <wp:extent cx="626745" cy="194945"/>
                  <wp:effectExtent l="0" t="0" r="1905" b="14605"/>
                  <wp:docPr id="8" name="图片 8" descr="a27a765b-eb55-4b67-8e15-5ec520a8ac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a27a765b-eb55-4b67-8e15-5ec520a8acba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745" cy="194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2" w:type="dxa"/>
            <w:noWrap w:val="0"/>
            <w:vAlign w:val="center"/>
          </w:tcPr>
          <w:p w14:paraId="154292AB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最终设计图纸由甲方定稿</w:t>
            </w:r>
          </w:p>
        </w:tc>
      </w:tr>
    </w:tbl>
    <w:p w14:paraId="555C8BDF">
      <w:pPr>
        <w:pStyle w:val="2"/>
        <w:spacing w:line="400" w:lineRule="exact"/>
        <w:rPr>
          <w:rFonts w:hint="eastAsia" w:hAnsi="宋体" w:cs="宋体"/>
          <w:sz w:val="28"/>
          <w:szCs w:val="28"/>
        </w:rPr>
      </w:pPr>
    </w:p>
    <w:p w14:paraId="2C0C13F2">
      <w:pPr>
        <w:pStyle w:val="2"/>
        <w:spacing w:line="400" w:lineRule="exact"/>
        <w:rPr>
          <w:rFonts w:hint="eastAsia" w:hAnsi="宋体" w:cs="宋体"/>
          <w:sz w:val="28"/>
          <w:szCs w:val="28"/>
        </w:rPr>
      </w:pPr>
      <w:r>
        <w:rPr>
          <w:rFonts w:hint="eastAsia" w:hAnsi="宋体" w:cs="宋体"/>
          <w:sz w:val="28"/>
          <w:szCs w:val="28"/>
        </w:rPr>
        <w:t>（三）服务要求</w:t>
      </w:r>
    </w:p>
    <w:p w14:paraId="54378A25">
      <w:pPr>
        <w:pStyle w:val="2"/>
        <w:spacing w:line="400" w:lineRule="exact"/>
        <w:rPr>
          <w:rFonts w:hint="eastAsia" w:hAnsi="宋体" w:cs="宋体"/>
          <w:sz w:val="28"/>
          <w:szCs w:val="28"/>
        </w:rPr>
      </w:pPr>
      <w:r>
        <w:rPr>
          <w:rFonts w:hint="eastAsia" w:hAnsi="宋体" w:cs="宋体"/>
          <w:sz w:val="28"/>
          <w:szCs w:val="28"/>
        </w:rPr>
        <w:t>（1）、售后服务要求</w:t>
      </w:r>
    </w:p>
    <w:p w14:paraId="16ADA671">
      <w:pPr>
        <w:pStyle w:val="2"/>
        <w:spacing w:line="400" w:lineRule="exact"/>
        <w:ind w:firstLine="560" w:firstLineChars="200"/>
        <w:rPr>
          <w:rFonts w:hint="eastAsia" w:hAnsi="宋体" w:cs="宋体"/>
          <w:sz w:val="28"/>
          <w:szCs w:val="28"/>
          <w:lang w:eastAsia="zh-CN"/>
        </w:rPr>
      </w:pPr>
      <w:r>
        <w:rPr>
          <w:rFonts w:hint="eastAsia" w:hAnsi="宋体" w:cs="宋体"/>
          <w:sz w:val="28"/>
          <w:szCs w:val="28"/>
          <w:lang w:eastAsia="zh-CN"/>
        </w:rPr>
        <w:t>1.质保期约定：本项目所有采购产品（门头、吊顶、墙立面相关材料及安装工程）</w:t>
      </w:r>
      <w:r>
        <w:rPr>
          <w:rFonts w:hint="eastAsia" w:hAnsi="宋体" w:cs="宋体"/>
          <w:b/>
          <w:bCs/>
          <w:sz w:val="28"/>
          <w:szCs w:val="28"/>
          <w:lang w:eastAsia="zh-CN"/>
        </w:rPr>
        <w:t>质保期不少于2年</w:t>
      </w:r>
      <w:r>
        <w:rPr>
          <w:rFonts w:hint="eastAsia" w:hAnsi="宋体" w:cs="宋体"/>
          <w:sz w:val="28"/>
          <w:szCs w:val="28"/>
          <w:lang w:eastAsia="zh-CN"/>
        </w:rPr>
        <w:t>，自项目整体验收合格并签署验收报告之日起计算。质保期内，因产品质量、安装工艺等问题导致的损坏、故障，中标方需提供免费维修、零部件更换及技术解决方案，不收取任何人工、材料及交通费用。</w:t>
      </w:r>
    </w:p>
    <w:p w14:paraId="7CBC844B">
      <w:pPr>
        <w:pStyle w:val="2"/>
        <w:spacing w:line="400" w:lineRule="exact"/>
        <w:ind w:firstLine="560" w:firstLineChars="200"/>
        <w:rPr>
          <w:rFonts w:hint="eastAsia" w:hAnsi="宋体" w:cs="宋体"/>
          <w:sz w:val="28"/>
          <w:szCs w:val="28"/>
          <w:lang w:eastAsia="zh-CN"/>
        </w:rPr>
      </w:pPr>
      <w:r>
        <w:rPr>
          <w:rFonts w:hint="eastAsia" w:hAnsi="宋体" w:cs="宋体"/>
          <w:sz w:val="28"/>
          <w:szCs w:val="28"/>
          <w:lang w:eastAsia="zh-CN"/>
        </w:rPr>
        <w:t>2.响应与到场时效：中标方需建立</w:t>
      </w:r>
      <w:r>
        <w:rPr>
          <w:rFonts w:hint="eastAsia" w:hAnsi="宋体" w:cs="宋体"/>
          <w:b/>
          <w:bCs/>
          <w:sz w:val="28"/>
          <w:szCs w:val="28"/>
          <w:lang w:eastAsia="zh-CN"/>
        </w:rPr>
        <w:t>7×24小时</w:t>
      </w:r>
      <w:r>
        <w:rPr>
          <w:rFonts w:hint="eastAsia" w:hAnsi="宋体" w:cs="宋体"/>
          <w:sz w:val="28"/>
          <w:szCs w:val="28"/>
          <w:lang w:eastAsia="zh-CN"/>
        </w:rPr>
        <w:t>售后服务热线，接到业主方维修或故障通知后，</w:t>
      </w:r>
      <w:r>
        <w:rPr>
          <w:rFonts w:hint="eastAsia" w:hAnsi="宋体" w:cs="宋体"/>
          <w:b/>
          <w:bCs/>
          <w:sz w:val="28"/>
          <w:szCs w:val="28"/>
          <w:lang w:eastAsia="zh-CN"/>
        </w:rPr>
        <w:t>24小时</w:t>
      </w:r>
      <w:r>
        <w:rPr>
          <w:rFonts w:hint="eastAsia" w:hAnsi="宋体" w:cs="宋体"/>
          <w:sz w:val="28"/>
          <w:szCs w:val="28"/>
          <w:lang w:eastAsia="zh-CN"/>
        </w:rPr>
        <w:t>内给出明确处理方案；</w:t>
      </w:r>
      <w:r>
        <w:rPr>
          <w:rFonts w:hint="eastAsia" w:hAnsi="宋体" w:cs="宋体"/>
          <w:b/>
          <w:bCs/>
          <w:sz w:val="28"/>
          <w:szCs w:val="28"/>
          <w:lang w:eastAsia="zh-CN"/>
        </w:rPr>
        <w:t>48小时</w:t>
      </w:r>
      <w:r>
        <w:rPr>
          <w:rFonts w:hint="eastAsia" w:hAnsi="宋体" w:cs="宋体"/>
          <w:sz w:val="28"/>
          <w:szCs w:val="28"/>
          <w:lang w:eastAsia="zh-CN"/>
        </w:rPr>
        <w:t>内（节假日顺延）安排专业技术人员到场维修，本地服务商需缩短至24小时内到场，确保问题及时解决，不影响活动室正常使用。</w:t>
      </w:r>
    </w:p>
    <w:p w14:paraId="1F168A2A">
      <w:pPr>
        <w:pStyle w:val="2"/>
        <w:spacing w:line="400" w:lineRule="exact"/>
        <w:ind w:firstLine="560" w:firstLineChars="200"/>
        <w:rPr>
          <w:rFonts w:hint="eastAsia" w:hAnsi="宋体" w:cs="宋体"/>
          <w:sz w:val="28"/>
          <w:szCs w:val="28"/>
          <w:lang w:eastAsia="zh-CN"/>
        </w:rPr>
      </w:pPr>
      <w:r>
        <w:rPr>
          <w:rFonts w:hint="eastAsia" w:hAnsi="宋体" w:cs="宋体"/>
          <w:sz w:val="28"/>
          <w:szCs w:val="28"/>
          <w:lang w:eastAsia="zh-CN"/>
        </w:rPr>
        <w:t>3.维修与更换标准：质保期内维修、更换的零部件需与原产品同品牌、同规格、同质量，确保整体效果一致性；维修后需提供书面维修记录，说明故障原因、处理过程及后续注意事项，经业主方签字确认。</w:t>
      </w:r>
    </w:p>
    <w:p w14:paraId="3AEAAFE9">
      <w:pPr>
        <w:pStyle w:val="2"/>
        <w:spacing w:line="400" w:lineRule="exact"/>
        <w:ind w:firstLine="560" w:firstLineChars="200"/>
        <w:rPr>
          <w:rFonts w:hint="eastAsia" w:hAnsi="宋体" w:cs="宋体"/>
          <w:sz w:val="28"/>
          <w:szCs w:val="28"/>
          <w:lang w:eastAsia="zh-CN"/>
        </w:rPr>
      </w:pPr>
      <w:r>
        <w:rPr>
          <w:rFonts w:hint="eastAsia" w:hAnsi="宋体" w:cs="宋体"/>
          <w:sz w:val="28"/>
          <w:szCs w:val="28"/>
          <w:lang w:eastAsia="zh-CN"/>
        </w:rPr>
        <w:t>4.质保期后服务：质保期届满后，中标方需提供终身售后服务，以成本价供应零部件，维修服务费按市场优惠价收取，无强制消费附加条款。</w:t>
      </w:r>
    </w:p>
    <w:p w14:paraId="1138FCC7">
      <w:pPr>
        <w:pStyle w:val="2"/>
        <w:spacing w:line="400" w:lineRule="exact"/>
        <w:ind w:firstLine="560" w:firstLineChars="200"/>
        <w:rPr>
          <w:rFonts w:hint="eastAsia" w:hAnsi="宋体" w:cs="宋体"/>
          <w:sz w:val="28"/>
          <w:szCs w:val="28"/>
          <w:lang w:eastAsia="zh-CN"/>
        </w:rPr>
      </w:pPr>
      <w:r>
        <w:rPr>
          <w:rFonts w:hint="eastAsia" w:hAnsi="宋体" w:cs="宋体"/>
          <w:sz w:val="28"/>
          <w:szCs w:val="28"/>
          <w:lang w:eastAsia="zh-CN"/>
        </w:rPr>
        <w:t>5.定期巡检与维护：质保期内每年提供不少于</w:t>
      </w:r>
      <w:r>
        <w:rPr>
          <w:rFonts w:hint="eastAsia" w:hAnsi="宋体" w:cs="宋体"/>
          <w:b/>
          <w:bCs/>
          <w:sz w:val="28"/>
          <w:szCs w:val="28"/>
          <w:lang w:eastAsia="zh-CN"/>
        </w:rPr>
        <w:t>2次</w:t>
      </w:r>
      <w:r>
        <w:rPr>
          <w:rFonts w:hint="eastAsia" w:hAnsi="宋体" w:cs="宋体"/>
          <w:sz w:val="28"/>
          <w:szCs w:val="28"/>
          <w:lang w:eastAsia="zh-CN"/>
        </w:rPr>
        <w:t>上门巡检服务，重点检查门头稳固性、吊顶平整度、墙立面完好度等，及时排查潜在问题并免费处理；质保期外每年提供</w:t>
      </w:r>
      <w:r>
        <w:rPr>
          <w:rFonts w:hint="eastAsia" w:hAnsi="宋体" w:cs="宋体"/>
          <w:b/>
          <w:bCs/>
          <w:sz w:val="28"/>
          <w:szCs w:val="28"/>
          <w:lang w:eastAsia="zh-CN"/>
        </w:rPr>
        <w:t>1次</w:t>
      </w:r>
      <w:r>
        <w:rPr>
          <w:rFonts w:hint="eastAsia" w:hAnsi="宋体" w:cs="宋体"/>
          <w:sz w:val="28"/>
          <w:szCs w:val="28"/>
          <w:lang w:eastAsia="zh-CN"/>
        </w:rPr>
        <w:t>免费巡检，出具巡检报告并给出维护建议。</w:t>
      </w:r>
    </w:p>
    <w:p w14:paraId="773573B1">
      <w:pPr>
        <w:pStyle w:val="2"/>
        <w:spacing w:line="400" w:lineRule="exact"/>
        <w:ind w:firstLine="560" w:firstLineChars="200"/>
        <w:rPr>
          <w:rFonts w:hint="eastAsia" w:hAnsi="宋体" w:cs="宋体"/>
          <w:sz w:val="28"/>
          <w:szCs w:val="28"/>
          <w:lang w:eastAsia="zh-CN"/>
        </w:rPr>
      </w:pPr>
      <w:r>
        <w:rPr>
          <w:rFonts w:hint="eastAsia" w:hAnsi="宋体" w:cs="宋体"/>
          <w:sz w:val="28"/>
          <w:szCs w:val="28"/>
          <w:lang w:eastAsia="zh-CN"/>
        </w:rPr>
        <w:t>6.技术支持与培训：中标方需提供完整的产品说明书、方案图纸、安装图纸、质保凭证及售后服务联系方式，确保业主方随时沟通；项目验收后，免费为业主方提供</w:t>
      </w:r>
      <w:r>
        <w:rPr>
          <w:rFonts w:hint="eastAsia" w:hAnsi="宋体" w:cs="宋体"/>
          <w:b/>
          <w:bCs/>
          <w:sz w:val="28"/>
          <w:szCs w:val="28"/>
          <w:lang w:eastAsia="zh-CN"/>
        </w:rPr>
        <w:t>1次</w:t>
      </w:r>
      <w:r>
        <w:rPr>
          <w:rFonts w:hint="eastAsia" w:hAnsi="宋体" w:cs="宋体"/>
          <w:sz w:val="28"/>
          <w:szCs w:val="28"/>
          <w:lang w:eastAsia="zh-CN"/>
        </w:rPr>
        <w:t>简单维护保养培训，讲解日常清洁、基础故障排查方法。</w:t>
      </w:r>
    </w:p>
    <w:p w14:paraId="11173AD9">
      <w:pPr>
        <w:pStyle w:val="2"/>
        <w:spacing w:line="400" w:lineRule="exact"/>
        <w:ind w:firstLine="560" w:firstLineChars="200"/>
        <w:rPr>
          <w:rFonts w:hint="eastAsia" w:hAnsi="宋体" w:cs="宋体"/>
          <w:sz w:val="28"/>
          <w:szCs w:val="28"/>
          <w:lang w:eastAsia="zh-CN"/>
        </w:rPr>
      </w:pPr>
      <w:r>
        <w:rPr>
          <w:rFonts w:hint="eastAsia" w:hAnsi="宋体" w:cs="宋体"/>
          <w:sz w:val="28"/>
          <w:szCs w:val="28"/>
          <w:lang w:eastAsia="zh-CN"/>
        </w:rPr>
        <w:t>7.售后保障承诺：中标方需在投标文件中明确售后服务团队配置、本地服务网点信息（如有）及应急处理预案，确保售后服务的专业性和及时性；若未按约定履行售后服务义务，业主方有权按合同约定追究违约责任。</w:t>
      </w:r>
    </w:p>
    <w:p w14:paraId="52CEF0A3">
      <w:pPr>
        <w:pStyle w:val="2"/>
        <w:spacing w:line="400" w:lineRule="exact"/>
        <w:rPr>
          <w:rFonts w:hint="eastAsia" w:hAnsi="宋体" w:cs="宋体"/>
          <w:sz w:val="28"/>
          <w:szCs w:val="28"/>
          <w:lang w:val="en-US" w:eastAsia="zh-CN"/>
        </w:rPr>
      </w:pPr>
      <w:r>
        <w:rPr>
          <w:rFonts w:hint="eastAsia" w:hAnsi="宋体" w:cs="宋体"/>
          <w:sz w:val="28"/>
          <w:szCs w:val="28"/>
        </w:rPr>
        <w:t>（2）、交货时间</w:t>
      </w:r>
      <w:r>
        <w:rPr>
          <w:rFonts w:hint="eastAsia" w:hAnsi="宋体" w:cs="宋体"/>
          <w:sz w:val="28"/>
          <w:szCs w:val="28"/>
          <w:lang w:eastAsia="zh-CN"/>
        </w:rPr>
        <w:t>：签约后</w:t>
      </w: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45天</w:t>
      </w:r>
      <w:r>
        <w:rPr>
          <w:rFonts w:hint="eastAsia" w:hAnsi="宋体" w:cs="宋体"/>
          <w:sz w:val="28"/>
          <w:szCs w:val="28"/>
          <w:lang w:val="en-US" w:eastAsia="zh-CN"/>
        </w:rPr>
        <w:t>。交货</w:t>
      </w:r>
      <w:r>
        <w:rPr>
          <w:rFonts w:hint="eastAsia" w:hAnsi="宋体" w:cs="宋体"/>
          <w:sz w:val="28"/>
          <w:szCs w:val="28"/>
        </w:rPr>
        <w:t>地点</w:t>
      </w:r>
      <w:r>
        <w:rPr>
          <w:rFonts w:hint="eastAsia" w:hAnsi="宋体" w:cs="宋体"/>
          <w:sz w:val="28"/>
          <w:szCs w:val="28"/>
          <w:lang w:eastAsia="zh-CN"/>
        </w:rPr>
        <w:t>：</w:t>
      </w:r>
      <w:r>
        <w:rPr>
          <w:rFonts w:hint="eastAsia" w:hAnsi="宋体" w:cs="宋体"/>
          <w:sz w:val="28"/>
          <w:szCs w:val="28"/>
          <w:lang w:val="en-US" w:eastAsia="zh-CN"/>
        </w:rPr>
        <w:t>西昌学院艺术学院</w:t>
      </w:r>
      <w:r>
        <w:rPr>
          <w:rFonts w:hint="eastAsia" w:hAnsi="宋体" w:cs="宋体"/>
          <w:sz w:val="28"/>
          <w:szCs w:val="28"/>
        </w:rPr>
        <w:t>，付款方式</w:t>
      </w:r>
      <w:r>
        <w:rPr>
          <w:rFonts w:hint="eastAsia" w:hAnsi="宋体" w:cs="宋体"/>
          <w:sz w:val="28"/>
          <w:szCs w:val="28"/>
          <w:lang w:eastAsia="zh-CN"/>
        </w:rPr>
        <w:t>：</w:t>
      </w:r>
      <w:r>
        <w:rPr>
          <w:rFonts w:hint="eastAsia" w:hAnsi="宋体" w:cs="宋体"/>
          <w:sz w:val="28"/>
          <w:szCs w:val="28"/>
          <w:lang w:val="en-US" w:eastAsia="zh-CN"/>
        </w:rPr>
        <w:t>预付款</w:t>
      </w: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50%</w:t>
      </w:r>
      <w:r>
        <w:rPr>
          <w:rFonts w:hint="eastAsia" w:hAnsi="宋体" w:cs="宋体"/>
          <w:sz w:val="28"/>
          <w:szCs w:val="28"/>
          <w:lang w:val="en-US" w:eastAsia="zh-CN"/>
        </w:rPr>
        <w:t>，服务完成通过验收后，支付剩余尾款</w:t>
      </w: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50%</w:t>
      </w:r>
      <w:r>
        <w:rPr>
          <w:rFonts w:hint="eastAsia" w:hAnsi="宋体" w:cs="宋体"/>
          <w:sz w:val="28"/>
          <w:szCs w:val="28"/>
          <w:lang w:val="en-US" w:eastAsia="zh-CN"/>
        </w:rPr>
        <w:t>。</w:t>
      </w:r>
    </w:p>
    <w:p w14:paraId="2D2D49E0">
      <w:pPr>
        <w:pStyle w:val="2"/>
        <w:numPr>
          <w:ilvl w:val="0"/>
          <w:numId w:val="0"/>
        </w:numPr>
        <w:spacing w:line="400" w:lineRule="exact"/>
        <w:ind w:firstLine="840" w:firstLineChars="300"/>
        <w:rPr>
          <w:rFonts w:hint="default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hAnsi="宋体" w:cs="宋体"/>
          <w:b w:val="0"/>
          <w:bCs w:val="0"/>
          <w:sz w:val="28"/>
          <w:szCs w:val="28"/>
          <w:lang w:val="en-US" w:eastAsia="zh-CN"/>
        </w:rPr>
        <w:t>交货流程：</w:t>
      </w: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中标后1日内</w:t>
      </w:r>
      <w:r>
        <w:rPr>
          <w:rFonts w:hint="eastAsia" w:hAnsi="宋体" w:cs="宋体"/>
          <w:b w:val="0"/>
          <w:bCs w:val="0"/>
          <w:sz w:val="28"/>
          <w:szCs w:val="28"/>
          <w:lang w:val="en-US" w:eastAsia="zh-CN"/>
        </w:rPr>
        <w:t>签订合同，签订合同后</w:t>
      </w: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3日</w:t>
      </w:r>
      <w:r>
        <w:rPr>
          <w:rFonts w:hint="eastAsia" w:hAnsi="宋体" w:cs="宋体"/>
          <w:b w:val="0"/>
          <w:bCs w:val="0"/>
          <w:sz w:val="28"/>
          <w:szCs w:val="28"/>
          <w:lang w:val="en-US" w:eastAsia="zh-CN"/>
        </w:rPr>
        <w:t>内经过反复沟通乙方根据甲方提供的初稿方案和修改要求，给出甲方满意的终稿方案，中标后</w:t>
      </w:r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45日内</w:t>
      </w:r>
      <w:r>
        <w:rPr>
          <w:rFonts w:hint="eastAsia" w:hAnsi="宋体" w:cs="宋体"/>
          <w:b w:val="0"/>
          <w:bCs w:val="0"/>
          <w:sz w:val="28"/>
          <w:szCs w:val="28"/>
          <w:lang w:val="en-US" w:eastAsia="zh-CN"/>
        </w:rPr>
        <w:t>完成所有工作。</w:t>
      </w:r>
    </w:p>
    <w:p w14:paraId="3AE6BA5C">
      <w:pPr>
        <w:pStyle w:val="2"/>
        <w:numPr>
          <w:ilvl w:val="0"/>
          <w:numId w:val="0"/>
        </w:numPr>
        <w:spacing w:line="400" w:lineRule="exact"/>
        <w:ind w:firstLine="560" w:firstLineChars="200"/>
        <w:rPr>
          <w:rFonts w:hint="default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hAnsi="宋体" w:cs="宋体"/>
          <w:b w:val="0"/>
          <w:bCs w:val="0"/>
          <w:sz w:val="28"/>
          <w:szCs w:val="28"/>
          <w:lang w:val="en-US" w:eastAsia="zh-CN"/>
        </w:rPr>
        <w:t>交货地点：艺术学院。</w:t>
      </w:r>
    </w:p>
    <w:p w14:paraId="58D4FD49">
      <w:pPr>
        <w:pStyle w:val="2"/>
        <w:numPr>
          <w:ilvl w:val="0"/>
          <w:numId w:val="0"/>
        </w:numPr>
        <w:spacing w:line="400" w:lineRule="exact"/>
        <w:ind w:firstLine="560" w:firstLineChars="200"/>
        <w:rPr>
          <w:rFonts w:hint="default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hAnsi="宋体" w:cs="宋体"/>
          <w:b w:val="0"/>
          <w:bCs w:val="0"/>
          <w:sz w:val="28"/>
          <w:szCs w:val="28"/>
          <w:lang w:val="en-US" w:eastAsia="zh-CN"/>
        </w:rPr>
        <w:t>付款条件：完成所有工作，完成验收。</w:t>
      </w:r>
    </w:p>
    <w:p w14:paraId="5AFA0446">
      <w:pPr>
        <w:pStyle w:val="2"/>
        <w:numPr>
          <w:ilvl w:val="0"/>
          <w:numId w:val="0"/>
        </w:numPr>
        <w:spacing w:line="400" w:lineRule="exact"/>
        <w:ind w:firstLine="560" w:firstLineChars="200"/>
        <w:rPr>
          <w:rFonts w:hint="eastAsia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hAnsi="宋体" w:cs="宋体"/>
          <w:b w:val="0"/>
          <w:bCs w:val="0"/>
          <w:sz w:val="28"/>
          <w:szCs w:val="28"/>
          <w:lang w:val="en-US" w:eastAsia="zh-CN"/>
        </w:rPr>
        <w:t>付款时间：验收合格后，财政预算下达后且完成校内审批流程后</w:t>
      </w:r>
      <w:bookmarkStart w:id="0" w:name="_GoBack"/>
      <w:bookmarkEnd w:id="0"/>
      <w:r>
        <w:rPr>
          <w:rFonts w:hint="eastAsia" w:hAnsi="宋体" w:cs="宋体"/>
          <w:b/>
          <w:bCs/>
          <w:sz w:val="28"/>
          <w:szCs w:val="28"/>
          <w:lang w:val="en-US" w:eastAsia="zh-CN"/>
        </w:rPr>
        <w:t>15个工作日。</w:t>
      </w:r>
    </w:p>
    <w:p w14:paraId="43E52D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B3845F"/>
    <w:multiLevelType w:val="singleLevel"/>
    <w:tmpl w:val="F1B3845F"/>
    <w:lvl w:ilvl="0" w:tentative="0">
      <w:start w:val="2"/>
      <w:numFmt w:val="chineseCounting"/>
      <w:lvlText w:val="（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8856B8"/>
    <w:rsid w:val="0D496DAC"/>
    <w:rsid w:val="118856B8"/>
    <w:rsid w:val="39D40CA2"/>
    <w:rsid w:val="6B54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1454</Words>
  <Characters>1518</Characters>
  <Lines>0</Lines>
  <Paragraphs>0</Paragraphs>
  <TotalTime>4</TotalTime>
  <ScaleCrop>false</ScaleCrop>
  <LinksUpToDate>false</LinksUpToDate>
  <CharactersWithSpaces>1529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2025-11-11T09:14:00Z</dcterms:created>
  <dc:creator>李海川</dc:creator>
  <cp:lastModifiedBy>hp</cp:lastModifiedBy>
  <dcterms:modified xsi:type="dcterms:W3CDTF">2025-11-12T07:38:12Z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E0D80F730B49474A816F79683CB5321A_11</vt:lpwstr>
  </property>
  <property fmtid="{D5CDD505-2E9C-101B-9397-08002B2CF9AE}" pid="4" name="KSOTemplateDocerSaveRecord">
    <vt:lpwstr>eyJoZGlkIjoiYzVlMDRkMzcwMWQ2ZDg4ODY3MjJkZTM1NzgyNzUxOGYiLCJ1c2VySWQiOiIxNTU4Nzk1NzU0In0=</vt:lpwstr>
  </property>
</Properties>
</file>