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927104"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20"/>
          <w:szCs w:val="20"/>
        </w:rPr>
      </w:pPr>
      <w:r>
        <w:rPr>
          <w:rFonts w:hint="eastAsia" w:ascii="宋体" w:hAnsi="宋体" w:eastAsia="宋体" w:cs="宋体"/>
          <w:kern w:val="2"/>
          <w:sz w:val="32"/>
          <w:szCs w:val="32"/>
          <w:lang w:val="en-US" w:eastAsia="zh-CN" w:bidi="ar"/>
        </w:rPr>
        <w:t>西昌学院监控维护保养项目货物、服务采购清单</w:t>
      </w:r>
    </w:p>
    <w:tbl>
      <w:tblPr>
        <w:tblStyle w:val="3"/>
        <w:tblpPr w:leftFromText="180" w:rightFromText="180" w:vertAnchor="text" w:horzAnchor="page" w:tblpX="817" w:tblpY="634"/>
        <w:tblOverlap w:val="never"/>
        <w:tblW w:w="103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532"/>
        <w:gridCol w:w="6163"/>
        <w:gridCol w:w="669"/>
        <w:gridCol w:w="654"/>
        <w:gridCol w:w="941"/>
        <w:gridCol w:w="736"/>
      </w:tblGrid>
      <w:tr w14:paraId="3EFF6A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6456D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4BB695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Times New Roman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6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1243B0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技术参数</w:t>
            </w:r>
          </w:p>
        </w:tc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2BA09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Times New Roman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1911E9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6BD8F8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单价</w:t>
            </w: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D418D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Times New Roman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金额</w:t>
            </w:r>
          </w:p>
        </w:tc>
      </w:tr>
      <w:tr w14:paraId="74A301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32C6B2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5E7FE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西昌学院监控维护保养项目</w:t>
            </w:r>
          </w:p>
        </w:tc>
        <w:tc>
          <w:tcPr>
            <w:tcW w:w="6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5414CD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一、服务范围：</w:t>
            </w:r>
            <w:r>
              <w:rPr>
                <w:rFonts w:hint="eastAsia" w:ascii="仿宋" w:hAnsi="仿宋" w:eastAsia="仿宋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包括但不局限于安装有一期二期五期视频监控设施设备的下列区域：</w:t>
            </w:r>
          </w:p>
          <w:p w14:paraId="418185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（1）邛海校区、少数民族预科教育学院</w:t>
            </w:r>
          </w:p>
          <w:p w14:paraId="1674CD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校门口、道路、后山围墙、地质灾害点、食堂、学生宿舍、教室、运动场、篮球场、天成学院等区域。</w:t>
            </w:r>
          </w:p>
          <w:p w14:paraId="3E1748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（2）安宁校区</w:t>
            </w:r>
          </w:p>
          <w:p w14:paraId="4BA043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第1、3、4、5食堂、老教工食堂周边及内部；危化库，实训楼、外语楼、艺术楼、信息楼、动科楼、农学楼、理学楼、外文楼、工程、经管楼、图书馆、学生活动中心周边及大门口；学生宿舍第1、</w:t>
            </w:r>
            <w:r>
              <w:rPr>
                <w:rFonts w:hint="eastAsia" w:ascii="仿宋" w:hAnsi="仿宋" w:eastAsia="仿宋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eastAsia" w:ascii="仿宋" w:hAnsi="仿宋" w:eastAsia="仿宋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eastAsia" w:ascii="仿宋" w:hAnsi="仿宋" w:eastAsia="仿宋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、5、</w:t>
            </w:r>
            <w:r>
              <w:rPr>
                <w:rFonts w:hint="eastAsia" w:ascii="仿宋" w:hAnsi="仿宋" w:eastAsia="仿宋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eastAsia" w:ascii="仿宋" w:hAnsi="仿宋" w:eastAsia="仿宋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hint="eastAsia" w:ascii="仿宋" w:hAnsi="仿宋" w:eastAsia="仿宋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、10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、11、12、13、14、15、16、17、18、 19、20、21、22栋内部；行政楼、校大门、教师宿舍周边；道路；南图门、南学8栋。</w:t>
            </w:r>
          </w:p>
          <w:p w14:paraId="580BBC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（3）具体校园视频监控系统维护保养服务范围以甲方认定为准。</w:t>
            </w:r>
          </w:p>
          <w:p w14:paraId="24A19A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二、服务内容</w:t>
            </w:r>
          </w:p>
          <w:p w14:paraId="475076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1.系统设备的故障排除。</w:t>
            </w:r>
          </w:p>
          <w:p w14:paraId="18A0F5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2.系统设备损坏后的维修和更换。</w:t>
            </w:r>
          </w:p>
          <w:p w14:paraId="55049A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3.系统线缆检查和维护。</w:t>
            </w:r>
          </w:p>
          <w:p w14:paraId="25695B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4.系统改造和升级建议。</w:t>
            </w:r>
          </w:p>
          <w:p w14:paraId="4B1E78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5.每个月巡查一次。</w:t>
            </w:r>
          </w:p>
          <w:p w14:paraId="2010C2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6.每六个月对系统设备进行保养和检查一次。</w:t>
            </w:r>
          </w:p>
          <w:p w14:paraId="5E8605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7.每六个月进行一次监控点位树枝等杂物清理。</w:t>
            </w:r>
          </w:p>
          <w:p w14:paraId="22061C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8.维保服务，一般维修3小时内必须恢复，超过3小时不能恢复必须提供替代方案须承诺指定专人负责。</w:t>
            </w:r>
          </w:p>
          <w:p w14:paraId="410914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仿宋" w:hAnsi="仿宋" w:eastAsia="仿宋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三、报名供应商须出示常用零部件及工时费价目表（成交供应商向学校提供的配件，将保修一年</w:t>
            </w:r>
            <w:r>
              <w:rPr>
                <w:rFonts w:hint="eastAsia" w:ascii="仿宋" w:hAnsi="仿宋" w:eastAsia="仿宋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(自实际使用之日开始计算，如有特别注明，则另行协商)，维保中单次维保300元及以下的维修费用由维保单位承担，单次维保300元以上的维修保养费用，根据维保清单，校方签字确认后，以明细清单为依据进行计算后由校方按月据实支付，若明细清单没有列出的设备维修，中标单位必须以市场最低价进行核算后再由甲方按月据实支付。双方对价格有异议，可通过第三方询价确定。</w:t>
            </w:r>
          </w:p>
          <w:p w14:paraId="3480ED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四、服务期限及付款要求：</w:t>
            </w:r>
          </w:p>
          <w:p w14:paraId="55312C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（一）服务期限（2年）：2026年1月20日至2028年1月19日止；</w:t>
            </w:r>
          </w:p>
          <w:p w14:paraId="4D1336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宋体"/>
                <w:color w:val="000000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（二）付款方式：银行转账，根据中标价格，校方每年分两次支付总中标价款，每年年财政预算下达之日起30日内支付中标价款50%；每年9月30日前再次支付中标价款50%。付款前，乙方应提供足额的发票。</w:t>
            </w:r>
          </w:p>
          <w:p w14:paraId="46F8C8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仿宋" w:hAnsi="仿宋" w:eastAsia="仿宋" w:cs="宋体"/>
                <w:kern w:val="2"/>
                <w:sz w:val="21"/>
                <w:szCs w:val="21"/>
                <w:bdr w:val="none" w:color="auto" w:sz="0" w:space="0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（三）中标后，中标供应商按照中标价5%向采购方缴纳（银行转账）履约保证金。</w:t>
            </w:r>
          </w:p>
          <w:p w14:paraId="4BFD26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Times New Roman" w:eastAsia="宋体" w:cs="宋体"/>
                <w:color w:val="000000"/>
                <w:kern w:val="0"/>
                <w:sz w:val="16"/>
                <w:szCs w:val="16"/>
                <w:bdr w:val="none" w:color="auto" w:sz="0" w:space="0"/>
              </w:rPr>
            </w:pPr>
            <w:r>
              <w:rPr>
                <w:rFonts w:hint="eastAsia" w:ascii="仿宋" w:hAnsi="仿宋" w:eastAsia="仿宋" w:cs="宋体"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 xml:space="preserve">                                    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 xml:space="preserve">                                                                                                                           </w:t>
            </w:r>
          </w:p>
        </w:tc>
        <w:tc>
          <w:tcPr>
            <w:tcW w:w="6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3A133D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  <w:p w14:paraId="04E5F6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  <w:p w14:paraId="2A5C4E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  <w:p w14:paraId="118B1C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  <w:p w14:paraId="43667A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  <w:p w14:paraId="280A02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  <w:p w14:paraId="0C2396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  <w:p w14:paraId="45F8D1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  <w:p w14:paraId="700170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  <w:p w14:paraId="682E35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  <w:p w14:paraId="7D57C9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  <w:p w14:paraId="62A4C8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  <w:p w14:paraId="247B77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  <w:p w14:paraId="490123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项</w:t>
            </w:r>
          </w:p>
        </w:tc>
        <w:tc>
          <w:tcPr>
            <w:tcW w:w="6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vAlign w:val="center"/>
          </w:tcPr>
          <w:p w14:paraId="66E0CE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6AAAED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  <w:p w14:paraId="497291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  <w:p w14:paraId="0494B9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  <w:p w14:paraId="2EA180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  <w:p w14:paraId="665CE5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  <w:p w14:paraId="3E311E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  <w:p w14:paraId="356C27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  <w:p w14:paraId="29FDC3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  <w:p w14:paraId="59599D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  <w:p w14:paraId="34BA6C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  <w:p w14:paraId="3F671D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  <w:p w14:paraId="0A741A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  <w:p w14:paraId="643882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7.5万元/年</w:t>
            </w:r>
          </w:p>
        </w:tc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 w14:paraId="603CBC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  <w:p w14:paraId="2D752F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  <w:p w14:paraId="68229D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  <w:p w14:paraId="0F6DB3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  <w:p w14:paraId="114006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  <w:p w14:paraId="7C163B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  <w:p w14:paraId="3A4453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  <w:p w14:paraId="3FC133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  <w:p w14:paraId="04A125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  <w:p w14:paraId="7494D2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  <w:p w14:paraId="7520CA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  <w:p w14:paraId="50559E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  <w:p w14:paraId="240A79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</w:p>
          <w:p w14:paraId="730FE6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Times New Roman" w:eastAsia="宋体" w:cs="宋体"/>
                <w:color w:val="000000"/>
                <w:kern w:val="0"/>
                <w:sz w:val="22"/>
                <w:szCs w:val="22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7.5万元/年</w:t>
            </w:r>
          </w:p>
        </w:tc>
      </w:tr>
    </w:tbl>
    <w:p w14:paraId="71F11198"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27A6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keepNext w:val="0"/>
      <w:keepLines w:val="0"/>
      <w:widowControl w:val="0"/>
      <w:suppressLineNumbers w:val="0"/>
      <w:spacing w:after="120" w:afterAutospacing="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2025-12-23T04:50:51Z</dcterms:created>
  <dc:creator>hp</dc:creator>
  <cp:lastModifiedBy>hp</cp:lastModifiedBy>
  <dcterms:modified xsi:type="dcterms:W3CDTF">2025-12-23T04:52:46Z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eyJoZGlkIjoiMWQ5M2ExMDZiMTgyMzhmYTAwZjYwYjJhZGRmYzZjYzEifQ==</vt:lpwstr>
  </property>
  <property fmtid="{D5CDD505-2E9C-101B-9397-08002B2CF9AE}" pid="4" name="ICV">
    <vt:lpwstr>B1CB6177044E4CD299164EAFFBBD1F74_12</vt:lpwstr>
  </property>
</Properties>
</file>