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Times New Roman"/>
          <w:sz w:val="28"/>
        </w:rPr>
      </w:pPr>
      <w:r>
        <w:rPr>
          <w:rFonts w:hint="eastAsia" w:ascii="宋体" w:hAnsi="宋体" w:eastAsia="宋体" w:cs="Times New Roman"/>
          <w:sz w:val="28"/>
        </w:rPr>
        <w:drawing>
          <wp:inline distT="0" distB="0" distL="114300" distR="114300">
            <wp:extent cx="3005455" cy="868680"/>
            <wp:effectExtent l="0" t="0" r="4445" b="7620"/>
            <wp:docPr id="8" name="图片 8" descr="转型发展学习资料（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转型发展学习资料（封面）"/>
                    <pic:cNvPicPr>
                      <a:picLocks noChangeAspect="1"/>
                    </pic:cNvPicPr>
                  </pic:nvPicPr>
                  <pic:blipFill>
                    <a:blip r:embed="rId5"/>
                    <a:stretch>
                      <a:fillRect/>
                    </a:stretch>
                  </pic:blipFill>
                  <pic:spPr>
                    <a:xfrm>
                      <a:off x="0" y="0"/>
                      <a:ext cx="3005455" cy="868680"/>
                    </a:xfrm>
                    <a:prstGeom prst="rect">
                      <a:avLst/>
                    </a:prstGeom>
                  </pic:spPr>
                </pic:pic>
              </a:graphicData>
            </a:graphic>
          </wp:inline>
        </w:drawing>
      </w:r>
    </w:p>
    <w:p>
      <w:pPr>
        <w:spacing w:line="500" w:lineRule="exact"/>
        <w:ind w:firstLine="720" w:firstLineChars="200"/>
        <w:rPr>
          <w:rFonts w:ascii="宋体" w:hAnsi="宋体" w:eastAsia="宋体" w:cs="Times New Roman"/>
          <w:sz w:val="36"/>
          <w:szCs w:val="36"/>
        </w:rPr>
      </w:pPr>
    </w:p>
    <w:p>
      <w:pPr>
        <w:spacing w:line="480" w:lineRule="auto"/>
        <w:jc w:val="center"/>
        <w:rPr>
          <w:rFonts w:ascii="宋体" w:hAnsi="宋体" w:eastAsia="宋体" w:cs="Times New Roman"/>
          <w:sz w:val="28"/>
          <w:szCs w:val="28"/>
        </w:rPr>
      </w:pPr>
      <w:r>
        <w:rPr>
          <w:rFonts w:hint="eastAsia" w:ascii="宋体" w:hAnsi="宋体" w:eastAsia="宋体" w:cs="Times New Roman"/>
          <w:color w:val="FF0000"/>
          <w:sz w:val="120"/>
          <w:szCs w:val="120"/>
        </w:rPr>
        <w:t>高教信息参考</w:t>
      </w:r>
    </w:p>
    <w:p>
      <w:pPr>
        <w:spacing w:line="500" w:lineRule="exact"/>
        <w:ind w:right="105" w:rightChars="50" w:firstLine="562" w:firstLineChars="200"/>
        <w:jc w:val="center"/>
        <w:rPr>
          <w:rFonts w:ascii="宋体" w:hAnsi="宋体" w:eastAsia="宋体" w:cs="Times New Roman"/>
          <w:b/>
          <w:sz w:val="28"/>
          <w:szCs w:val="28"/>
        </w:rPr>
      </w:pPr>
      <w:r>
        <w:rPr>
          <w:rFonts w:hint="eastAsia" w:ascii="宋体" w:hAnsi="宋体" w:eastAsia="宋体" w:cs="Times New Roman"/>
          <w:b/>
          <w:sz w:val="28"/>
          <w:szCs w:val="28"/>
        </w:rPr>
        <w:t>2020年</w:t>
      </w:r>
      <w:r>
        <w:rPr>
          <w:rFonts w:ascii="宋体" w:hAnsi="宋体" w:eastAsia="宋体" w:cs="Times New Roman"/>
          <w:b/>
          <w:sz w:val="28"/>
          <w:szCs w:val="28"/>
        </w:rPr>
        <w:t>第</w:t>
      </w:r>
      <w:r>
        <w:rPr>
          <w:rFonts w:hint="eastAsia" w:ascii="宋体" w:hAnsi="宋体" w:eastAsia="宋体" w:cs="Times New Roman"/>
          <w:b/>
          <w:sz w:val="28"/>
          <w:szCs w:val="28"/>
          <w:lang w:val="en-US" w:eastAsia="zh-CN"/>
        </w:rPr>
        <w:t>9</w:t>
      </w:r>
      <w:r>
        <w:rPr>
          <w:rFonts w:ascii="宋体" w:hAnsi="宋体" w:eastAsia="宋体" w:cs="Times New Roman"/>
          <w:b/>
          <w:sz w:val="28"/>
          <w:szCs w:val="28"/>
        </w:rPr>
        <w:t>期</w:t>
      </w:r>
    </w:p>
    <w:p>
      <w:pPr>
        <w:spacing w:line="500" w:lineRule="exact"/>
        <w:ind w:right="105" w:rightChars="50" w:firstLine="562" w:firstLineChars="200"/>
        <w:jc w:val="center"/>
        <w:rPr>
          <w:rFonts w:ascii="宋体" w:hAnsi="宋体" w:eastAsia="宋体" w:cs="Times New Roman"/>
          <w:b/>
          <w:sz w:val="28"/>
          <w:szCs w:val="28"/>
        </w:rPr>
      </w:pPr>
      <w:r>
        <w:rPr>
          <w:rFonts w:ascii="宋体" w:hAnsi="宋体" w:eastAsia="宋体" w:cs="Times New Roman"/>
          <w:b/>
          <w:sz w:val="28"/>
          <w:szCs w:val="28"/>
        </w:rPr>
        <w:t>（总第</w:t>
      </w:r>
      <w:r>
        <w:rPr>
          <w:rFonts w:hint="eastAsia" w:ascii="宋体" w:hAnsi="宋体" w:eastAsia="宋体" w:cs="Times New Roman"/>
          <w:b/>
          <w:sz w:val="28"/>
          <w:szCs w:val="28"/>
        </w:rPr>
        <w:t>3</w:t>
      </w:r>
      <w:r>
        <w:rPr>
          <w:rFonts w:hint="eastAsia" w:ascii="宋体" w:hAnsi="宋体" w:eastAsia="宋体" w:cs="Times New Roman"/>
          <w:b/>
          <w:sz w:val="28"/>
          <w:szCs w:val="28"/>
          <w:lang w:val="en-US" w:eastAsia="zh-CN"/>
        </w:rPr>
        <w:t>7</w:t>
      </w:r>
      <w:r>
        <w:rPr>
          <w:rFonts w:ascii="宋体" w:hAnsi="宋体" w:eastAsia="宋体" w:cs="Times New Roman"/>
          <w:b/>
          <w:sz w:val="28"/>
          <w:szCs w:val="28"/>
        </w:rPr>
        <w:t>期）</w:t>
      </w:r>
    </w:p>
    <w:p>
      <w:pPr>
        <w:spacing w:line="500" w:lineRule="exact"/>
        <w:ind w:right="105" w:rightChars="50" w:firstLine="281" w:firstLineChars="100"/>
        <w:rPr>
          <w:rFonts w:ascii="宋体" w:hAnsi="宋体" w:eastAsia="宋体" w:cs="Times New Roman"/>
          <w:b/>
          <w:sz w:val="28"/>
          <w:szCs w:val="28"/>
        </w:rPr>
      </w:pPr>
      <w:r>
        <w:rPr>
          <w:rFonts w:ascii="宋体" w:hAnsi="宋体" w:eastAsia="宋体" w:cs="Times New Roman"/>
          <w:b/>
          <w:sz w:val="28"/>
          <w:szCs w:val="28"/>
        </w:rPr>
        <w:t>发展规划处</w:t>
      </w:r>
      <w:r>
        <w:rPr>
          <w:rFonts w:hint="eastAsia" w:ascii="宋体" w:hAnsi="宋体" w:eastAsia="宋体" w:cs="Times New Roman"/>
          <w:b/>
          <w:sz w:val="28"/>
          <w:szCs w:val="28"/>
        </w:rPr>
        <w:t>高教研究所</w:t>
      </w:r>
      <w:r>
        <w:rPr>
          <w:rFonts w:ascii="宋体" w:hAnsi="宋体" w:eastAsia="宋体" w:cs="Times New Roman"/>
          <w:b/>
          <w:sz w:val="28"/>
          <w:szCs w:val="28"/>
        </w:rPr>
        <w:t xml:space="preserve">            </w:t>
      </w:r>
      <w:r>
        <w:rPr>
          <w:rFonts w:hint="eastAsia" w:ascii="宋体" w:hAnsi="宋体" w:eastAsia="宋体" w:cs="Times New Roman"/>
          <w:b/>
          <w:sz w:val="28"/>
          <w:szCs w:val="28"/>
        </w:rPr>
        <w:t xml:space="preserve">  </w:t>
      </w:r>
      <w:r>
        <w:rPr>
          <w:rFonts w:ascii="宋体" w:hAnsi="宋体" w:eastAsia="宋体" w:cs="Times New Roman"/>
          <w:b/>
          <w:sz w:val="28"/>
          <w:szCs w:val="28"/>
        </w:rPr>
        <w:t>二〇</w:t>
      </w:r>
      <w:r>
        <w:rPr>
          <w:rFonts w:hint="eastAsia" w:ascii="宋体" w:hAnsi="宋体" w:eastAsia="宋体" w:cs="Times New Roman"/>
          <w:b/>
          <w:sz w:val="28"/>
          <w:szCs w:val="28"/>
        </w:rPr>
        <w:t>二</w:t>
      </w:r>
      <w:r>
        <w:rPr>
          <w:rFonts w:ascii="宋体" w:hAnsi="宋体" w:eastAsia="宋体" w:cs="Times New Roman"/>
          <w:b/>
          <w:sz w:val="28"/>
          <w:szCs w:val="28"/>
        </w:rPr>
        <w:t>〇年</w:t>
      </w:r>
      <w:r>
        <w:rPr>
          <w:rFonts w:hint="eastAsia" w:ascii="宋体" w:hAnsi="宋体" w:eastAsia="宋体" w:cs="Times New Roman"/>
          <w:b/>
          <w:sz w:val="28"/>
          <w:szCs w:val="28"/>
          <w:lang w:val="en-US" w:eastAsia="zh-CN"/>
        </w:rPr>
        <w:t>十</w:t>
      </w:r>
      <w:r>
        <w:rPr>
          <w:rFonts w:ascii="宋体" w:hAnsi="宋体" w:eastAsia="宋体" w:cs="Times New Roman"/>
          <w:b/>
          <w:sz w:val="28"/>
          <w:szCs w:val="28"/>
        </w:rPr>
        <w:t>月</w:t>
      </w:r>
      <w:r>
        <w:rPr>
          <w:rFonts w:hint="eastAsia" w:ascii="宋体" w:hAnsi="宋体" w:eastAsia="宋体" w:cs="Times New Roman"/>
          <w:b/>
          <w:sz w:val="28"/>
          <w:szCs w:val="28"/>
          <w:lang w:val="en-US" w:eastAsia="zh-CN"/>
        </w:rPr>
        <w:t>二</w:t>
      </w:r>
      <w:r>
        <w:rPr>
          <w:rFonts w:hint="eastAsia" w:ascii="宋体" w:hAnsi="宋体" w:eastAsia="宋体" w:cs="Times New Roman"/>
          <w:b/>
          <w:sz w:val="28"/>
          <w:szCs w:val="28"/>
        </w:rPr>
        <w:t>十</w:t>
      </w:r>
      <w:r>
        <w:rPr>
          <w:rFonts w:hint="eastAsia" w:ascii="宋体" w:hAnsi="宋体" w:eastAsia="宋体" w:cs="Times New Roman"/>
          <w:b/>
          <w:sz w:val="28"/>
          <w:szCs w:val="28"/>
          <w:lang w:val="en-US" w:eastAsia="zh-CN"/>
        </w:rPr>
        <w:t>九</w:t>
      </w:r>
      <w:r>
        <w:rPr>
          <w:rFonts w:ascii="宋体" w:hAnsi="宋体" w:eastAsia="宋体" w:cs="Times New Roman"/>
          <w:b/>
          <w:sz w:val="28"/>
          <w:szCs w:val="28"/>
        </w:rPr>
        <w:t>日</w:t>
      </w:r>
    </w:p>
    <w:p>
      <w:pPr>
        <w:spacing w:line="500" w:lineRule="exact"/>
        <w:ind w:right="105" w:rightChars="50" w:firstLine="562" w:firstLineChars="200"/>
        <w:rPr>
          <w:rFonts w:ascii="宋体" w:hAnsi="宋体" w:eastAsia="宋体" w:cs="Times New Roman"/>
          <w:sz w:val="36"/>
          <w:szCs w:val="36"/>
        </w:rPr>
      </w:pPr>
      <w:r>
        <w:rPr>
          <w:rFonts w:ascii="宋体" w:hAnsi="宋体" w:eastAsia="宋体" w:cs="Times New Roman"/>
          <w:b/>
          <w:sz w:val="28"/>
          <w:szCs w:val="28"/>
        </w:rPr>
        <mc:AlternateContent>
          <mc:Choice Requires="wps">
            <w:drawing>
              <wp:anchor distT="0" distB="0" distL="114300" distR="114300" simplePos="0" relativeHeight="251659264" behindDoc="0" locked="0" layoutInCell="1" allowOverlap="1">
                <wp:simplePos x="0" y="0"/>
                <wp:positionH relativeFrom="column">
                  <wp:posOffset>38100</wp:posOffset>
                </wp:positionH>
                <wp:positionV relativeFrom="paragraph">
                  <wp:posOffset>17780</wp:posOffset>
                </wp:positionV>
                <wp:extent cx="5213985" cy="18415"/>
                <wp:effectExtent l="0" t="13970" r="5715" b="24765"/>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213985" cy="18415"/>
                        </a:xfrm>
                        <a:prstGeom prst="line">
                          <a:avLst/>
                        </a:prstGeom>
                        <a:noFill/>
                        <a:ln w="28575">
                          <a:solidFill>
                            <a:srgbClr val="FF0000"/>
                          </a:solidFill>
                          <a:round/>
                        </a:ln>
                      </wps:spPr>
                      <wps:bodyPr/>
                    </wps:wsp>
                  </a:graphicData>
                </a:graphic>
              </wp:anchor>
            </w:drawing>
          </mc:Choice>
          <mc:Fallback>
            <w:pict>
              <v:line id="_x0000_s1026" o:spid="_x0000_s1026" o:spt="20" style="position:absolute;left:0pt;margin-left:3pt;margin-top:1.4pt;height:1.45pt;width:410.55pt;z-index:251659264;mso-width-relative:page;mso-height-relative:page;" filled="f" stroked="t" coordsize="21600,21600" o:gfxdata="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wV9jK&#10;1QAAAAUBAAAPAAAAAAAAAAEAIAAAACIAAABkcnMvZG93bnJldi54bWxQSwECFAAUAAAACACHTuJA&#10;v3IeJ+sBAACvAwAADgAAAAAAAAABACAAAAAkAQAAZHJzL2Uyb0RvYy54bWxQSwUGAAAAAAYABgBZ&#10;AQAAgQUAAAAA&#10;">
                <v:fill on="f" focussize="0,0"/>
                <v:stroke weight="2.25pt" color="#FF0000" joinstyle="round"/>
                <v:imagedata o:title=""/>
                <o:lock v:ext="edit" aspectratio="f"/>
              </v:line>
            </w:pict>
          </mc:Fallback>
        </mc:AlternateContent>
      </w:r>
    </w:p>
    <w:p>
      <w:pPr>
        <w:widowControl/>
        <w:shd w:val="clear" w:color="auto" w:fill="FFFFFF"/>
        <w:spacing w:after="75" w:line="500" w:lineRule="exact"/>
        <w:ind w:firstLine="752" w:firstLineChars="200"/>
        <w:jc w:val="center"/>
        <w:rPr>
          <w:rFonts w:cs="宋体" w:asciiTheme="minorEastAsia" w:hAnsiTheme="minorEastAsia"/>
          <w:spacing w:val="8"/>
          <w:kern w:val="0"/>
          <w:sz w:val="36"/>
          <w:szCs w:val="36"/>
        </w:rPr>
      </w:pPr>
      <w:r>
        <w:rPr>
          <w:rFonts w:hint="eastAsia" w:cs="宋体" w:asciiTheme="minorEastAsia" w:hAnsiTheme="minorEastAsia"/>
          <w:spacing w:val="8"/>
          <w:kern w:val="0"/>
          <w:sz w:val="36"/>
          <w:szCs w:val="36"/>
        </w:rPr>
        <w:t>本  期  目  录</w:t>
      </w:r>
    </w:p>
    <w:sdt>
      <w:sdtPr>
        <w:rPr>
          <w:rFonts w:asciiTheme="minorHAnsi" w:hAnsiTheme="minorHAnsi" w:eastAsiaTheme="minorEastAsia" w:cstheme="minorBidi"/>
          <w:b w:val="0"/>
          <w:bCs w:val="0"/>
          <w:color w:val="auto"/>
          <w:kern w:val="2"/>
          <w:sz w:val="21"/>
          <w:szCs w:val="22"/>
          <w:lang w:val="zh-CN"/>
        </w:rPr>
        <w:id w:val="800039260"/>
        <w:docPartObj>
          <w:docPartGallery w:val="Table of Contents"/>
          <w:docPartUnique/>
        </w:docPartObj>
      </w:sdtPr>
      <w:sdtEndPr>
        <w:rPr>
          <w:rFonts w:eastAsia="宋体" w:asciiTheme="majorEastAsia" w:hAnsiTheme="majorEastAsia" w:cstheme="minorBidi"/>
          <w:b w:val="0"/>
          <w:bCs w:val="0"/>
          <w:color w:val="auto"/>
          <w:kern w:val="2"/>
          <w:sz w:val="28"/>
          <w:szCs w:val="28"/>
          <w:lang w:val="zh-CN"/>
        </w:rPr>
      </w:sdtEndPr>
      <w:sdtContent>
        <w:p>
          <w:pPr>
            <w:pStyle w:val="11"/>
            <w:keepNext/>
            <w:keepLines/>
            <w:pageBreakBefore w:val="0"/>
            <w:widowControl/>
            <w:tabs>
              <w:tab w:val="right" w:leader="dot" w:pos="8296"/>
            </w:tabs>
            <w:kinsoku/>
            <w:wordWrap/>
            <w:overflowPunct/>
            <w:topLinePunct w:val="0"/>
            <w:autoSpaceDE/>
            <w:autoSpaceDN/>
            <w:bidi w:val="0"/>
            <w:adjustRightInd/>
            <w:snapToGrid/>
            <w:spacing w:before="240" w:line="500" w:lineRule="exact"/>
            <w:ind w:left="0" w:leftChars="0"/>
            <w:textAlignment w:val="auto"/>
            <w:rPr>
              <w:rFonts w:eastAsia="宋体" w:asciiTheme="majorEastAsia" w:hAnsiTheme="majorEastAsia" w:cstheme="minorBidi"/>
              <w:bCs/>
              <w:kern w:val="2"/>
              <w:sz w:val="28"/>
              <w:szCs w:val="28"/>
              <w:lang w:val="zh-CN" w:eastAsia="zh-CN" w:bidi="ar-SA"/>
            </w:rPr>
          </w:pPr>
          <w:r>
            <w:rPr>
              <w:rFonts w:eastAsia="宋体" w:asciiTheme="majorEastAsia" w:hAnsiTheme="majorEastAsia"/>
              <w:color w:val="auto"/>
            </w:rPr>
            <w:fldChar w:fldCharType="begin"/>
          </w:r>
          <w:r>
            <w:rPr>
              <w:rFonts w:eastAsia="宋体" w:asciiTheme="majorEastAsia" w:hAnsiTheme="majorEastAsia"/>
              <w:color w:val="auto"/>
            </w:rPr>
            <w:instrText xml:space="preserve"> TOC \o "1-3" \h \z \u </w:instrText>
          </w:r>
          <w:r>
            <w:rPr>
              <w:rFonts w:eastAsia="宋体" w:asciiTheme="majorEastAsia" w:hAnsiTheme="majorEastAsia"/>
              <w:color w:val="auto"/>
            </w:rPr>
            <w:fldChar w:fldCharType="separate"/>
          </w:r>
        </w:p>
        <w:p>
          <w:pPr>
            <w:pStyle w:val="10"/>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_Toc9323 </w:instrText>
          </w:r>
          <w:r>
            <w:rPr>
              <w:rFonts w:eastAsia="宋体" w:asciiTheme="majorEastAsia" w:hAnsiTheme="majorEastAsia"/>
              <w:bCs/>
              <w:sz w:val="28"/>
              <w:szCs w:val="28"/>
              <w:lang w:val="zh-CN"/>
            </w:rPr>
            <w:fldChar w:fldCharType="separate"/>
          </w:r>
          <w:r>
            <w:rPr>
              <w:rFonts w:hint="eastAsia" w:ascii="宋体" w:hAnsi="宋体" w:eastAsia="宋体"/>
              <w:b/>
              <w:bCs/>
              <w:sz w:val="28"/>
              <w:szCs w:val="28"/>
            </w:rPr>
            <w:t>【思政建设】</w:t>
          </w:r>
          <w:r>
            <w:rPr>
              <w:sz w:val="28"/>
              <w:szCs w:val="28"/>
            </w:rPr>
            <w:tab/>
          </w:r>
          <w:r>
            <w:rPr>
              <w:sz w:val="28"/>
              <w:szCs w:val="28"/>
            </w:rPr>
            <w:fldChar w:fldCharType="begin"/>
          </w:r>
          <w:r>
            <w:rPr>
              <w:sz w:val="28"/>
              <w:szCs w:val="28"/>
            </w:rPr>
            <w:instrText xml:space="preserve"> PAGEREF _Toc9323 </w:instrText>
          </w:r>
          <w:r>
            <w:rPr>
              <w:sz w:val="28"/>
              <w:szCs w:val="28"/>
            </w:rPr>
            <w:fldChar w:fldCharType="separate"/>
          </w:r>
          <w:r>
            <w:rPr>
              <w:sz w:val="28"/>
              <w:szCs w:val="28"/>
            </w:rPr>
            <w:t>1</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_Toc10873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rFonts w:hint="eastAsia"/>
              <w:sz w:val="28"/>
              <w:szCs w:val="28"/>
            </w:rPr>
            <w:t>“课程思政”的教学模式如何构建</w:t>
          </w:r>
          <w:r>
            <w:rPr>
              <w:sz w:val="28"/>
              <w:szCs w:val="28"/>
            </w:rPr>
            <w:tab/>
          </w:r>
          <w:r>
            <w:rPr>
              <w:sz w:val="28"/>
              <w:szCs w:val="28"/>
            </w:rPr>
            <w:fldChar w:fldCharType="begin"/>
          </w:r>
          <w:r>
            <w:rPr>
              <w:sz w:val="28"/>
              <w:szCs w:val="28"/>
            </w:rPr>
            <w:instrText xml:space="preserve"> PAGEREF _Toc10873 </w:instrText>
          </w:r>
          <w:r>
            <w:rPr>
              <w:sz w:val="28"/>
              <w:szCs w:val="28"/>
            </w:rPr>
            <w:fldChar w:fldCharType="separate"/>
          </w:r>
          <w:r>
            <w:rPr>
              <w:sz w:val="28"/>
              <w:szCs w:val="28"/>
            </w:rPr>
            <w:t>1</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_Toc5694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rFonts w:hint="eastAsia"/>
              <w:sz w:val="28"/>
              <w:szCs w:val="28"/>
            </w:rPr>
            <w:t>打造高校课程思政“主力军”</w:t>
          </w:r>
          <w:r>
            <w:rPr>
              <w:sz w:val="28"/>
              <w:szCs w:val="28"/>
            </w:rPr>
            <w:tab/>
          </w:r>
          <w:r>
            <w:rPr>
              <w:sz w:val="28"/>
              <w:szCs w:val="28"/>
            </w:rPr>
            <w:fldChar w:fldCharType="begin"/>
          </w:r>
          <w:r>
            <w:rPr>
              <w:sz w:val="28"/>
              <w:szCs w:val="28"/>
            </w:rPr>
            <w:instrText xml:space="preserve"> PAGEREF _Toc5694 </w:instrText>
          </w:r>
          <w:r>
            <w:rPr>
              <w:sz w:val="28"/>
              <w:szCs w:val="28"/>
            </w:rPr>
            <w:fldChar w:fldCharType="separate"/>
          </w:r>
          <w:r>
            <w:rPr>
              <w:sz w:val="28"/>
              <w:szCs w:val="28"/>
            </w:rPr>
            <w:t>4</w:t>
          </w:r>
          <w:r>
            <w:rPr>
              <w:sz w:val="28"/>
              <w:szCs w:val="28"/>
            </w:rPr>
            <w:fldChar w:fldCharType="end"/>
          </w:r>
          <w:r>
            <w:rPr>
              <w:rFonts w:eastAsia="宋体" w:asciiTheme="majorEastAsia" w:hAnsiTheme="majorEastAsia"/>
              <w:bCs/>
              <w:sz w:val="28"/>
              <w:szCs w:val="28"/>
              <w:lang w:val="zh-CN"/>
            </w:rPr>
            <w:fldChar w:fldCharType="end"/>
          </w:r>
        </w:p>
        <w:p>
          <w:pPr>
            <w:pStyle w:val="10"/>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_Toc3088 </w:instrText>
          </w:r>
          <w:r>
            <w:rPr>
              <w:rFonts w:eastAsia="宋体" w:asciiTheme="majorEastAsia" w:hAnsiTheme="majorEastAsia"/>
              <w:bCs/>
              <w:sz w:val="28"/>
              <w:szCs w:val="28"/>
              <w:lang w:val="zh-CN"/>
            </w:rPr>
            <w:fldChar w:fldCharType="separate"/>
          </w:r>
          <w:r>
            <w:rPr>
              <w:rFonts w:hint="eastAsia" w:ascii="宋体" w:hAnsi="宋体" w:eastAsia="宋体" w:cs="宋体"/>
              <w:b/>
              <w:bCs/>
              <w:sz w:val="28"/>
              <w:szCs w:val="28"/>
            </w:rPr>
            <w:t>【</w:t>
          </w:r>
          <w:r>
            <w:rPr>
              <w:rFonts w:hint="eastAsia" w:ascii="宋体" w:hAnsi="宋体" w:eastAsia="宋体" w:cs="宋体"/>
              <w:b/>
              <w:bCs/>
              <w:sz w:val="28"/>
              <w:szCs w:val="28"/>
              <w:lang w:val="en-US" w:eastAsia="zh-CN"/>
            </w:rPr>
            <w:t>疫情与教育</w:t>
          </w:r>
          <w:r>
            <w:rPr>
              <w:rFonts w:hint="eastAsia" w:ascii="宋体" w:hAnsi="宋体" w:eastAsia="宋体" w:cs="宋体"/>
              <w:b/>
              <w:bCs/>
              <w:sz w:val="28"/>
              <w:szCs w:val="28"/>
            </w:rPr>
            <w:t>】</w:t>
          </w:r>
          <w:r>
            <w:rPr>
              <w:sz w:val="28"/>
              <w:szCs w:val="28"/>
            </w:rPr>
            <w:tab/>
          </w:r>
          <w:r>
            <w:rPr>
              <w:sz w:val="28"/>
              <w:szCs w:val="28"/>
            </w:rPr>
            <w:fldChar w:fldCharType="begin"/>
          </w:r>
          <w:r>
            <w:rPr>
              <w:sz w:val="28"/>
              <w:szCs w:val="28"/>
            </w:rPr>
            <w:instrText xml:space="preserve"> PAGEREF _Toc3088 </w:instrText>
          </w:r>
          <w:r>
            <w:rPr>
              <w:sz w:val="28"/>
              <w:szCs w:val="28"/>
            </w:rPr>
            <w:fldChar w:fldCharType="separate"/>
          </w:r>
          <w:r>
            <w:rPr>
              <w:sz w:val="28"/>
              <w:szCs w:val="28"/>
            </w:rPr>
            <w:t>6</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_Toc9835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rFonts w:hint="eastAsia"/>
              <w:sz w:val="28"/>
              <w:szCs w:val="28"/>
            </w:rPr>
            <w:t>后疫情时代，教育应该如何做？</w:t>
          </w:r>
          <w:r>
            <w:rPr>
              <w:sz w:val="28"/>
              <w:szCs w:val="28"/>
            </w:rPr>
            <w:tab/>
          </w:r>
          <w:r>
            <w:rPr>
              <w:sz w:val="28"/>
              <w:szCs w:val="28"/>
            </w:rPr>
            <w:fldChar w:fldCharType="begin"/>
          </w:r>
          <w:r>
            <w:rPr>
              <w:sz w:val="28"/>
              <w:szCs w:val="28"/>
            </w:rPr>
            <w:instrText xml:space="preserve"> PAGEREF _Toc9835 </w:instrText>
          </w:r>
          <w:r>
            <w:rPr>
              <w:sz w:val="28"/>
              <w:szCs w:val="28"/>
            </w:rPr>
            <w:fldChar w:fldCharType="separate"/>
          </w:r>
          <w:r>
            <w:rPr>
              <w:sz w:val="28"/>
              <w:szCs w:val="28"/>
            </w:rPr>
            <w:t>6</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_Toc11866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rFonts w:hint="eastAsia"/>
              <w:sz w:val="28"/>
              <w:szCs w:val="28"/>
            </w:rPr>
            <w:t>避免教育的技术化，是通往后疫情阶段教育的必要前提</w:t>
          </w:r>
          <w:r>
            <w:rPr>
              <w:sz w:val="28"/>
              <w:szCs w:val="28"/>
            </w:rPr>
            <w:tab/>
          </w:r>
          <w:r>
            <w:rPr>
              <w:sz w:val="28"/>
              <w:szCs w:val="28"/>
            </w:rPr>
            <w:fldChar w:fldCharType="begin"/>
          </w:r>
          <w:r>
            <w:rPr>
              <w:sz w:val="28"/>
              <w:szCs w:val="28"/>
            </w:rPr>
            <w:instrText xml:space="preserve"> PAGEREF _Toc11866 </w:instrText>
          </w:r>
          <w:r>
            <w:rPr>
              <w:sz w:val="28"/>
              <w:szCs w:val="28"/>
            </w:rPr>
            <w:fldChar w:fldCharType="separate"/>
          </w:r>
          <w:r>
            <w:rPr>
              <w:sz w:val="28"/>
              <w:szCs w:val="28"/>
            </w:rPr>
            <w:t>8</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_Toc29243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rFonts w:hint="eastAsia"/>
              <w:sz w:val="28"/>
              <w:szCs w:val="28"/>
            </w:rPr>
            <w:t>后疫情时代 教育对外开放的挑战与策略</w:t>
          </w:r>
          <w:r>
            <w:rPr>
              <w:sz w:val="28"/>
              <w:szCs w:val="28"/>
            </w:rPr>
            <w:tab/>
          </w:r>
          <w:r>
            <w:rPr>
              <w:sz w:val="28"/>
              <w:szCs w:val="28"/>
            </w:rPr>
            <w:fldChar w:fldCharType="begin"/>
          </w:r>
          <w:r>
            <w:rPr>
              <w:sz w:val="28"/>
              <w:szCs w:val="28"/>
            </w:rPr>
            <w:instrText xml:space="preserve"> PAGEREF _Toc29243 </w:instrText>
          </w:r>
          <w:r>
            <w:rPr>
              <w:sz w:val="28"/>
              <w:szCs w:val="28"/>
            </w:rPr>
            <w:fldChar w:fldCharType="separate"/>
          </w:r>
          <w:r>
            <w:rPr>
              <w:sz w:val="28"/>
              <w:szCs w:val="28"/>
            </w:rPr>
            <w:t>10</w:t>
          </w:r>
          <w:r>
            <w:rPr>
              <w:sz w:val="28"/>
              <w:szCs w:val="28"/>
            </w:rPr>
            <w:fldChar w:fldCharType="end"/>
          </w:r>
          <w:r>
            <w:rPr>
              <w:rFonts w:eastAsia="宋体" w:asciiTheme="majorEastAsia" w:hAnsiTheme="majorEastAsia"/>
              <w:bCs/>
              <w:sz w:val="28"/>
              <w:szCs w:val="28"/>
              <w:lang w:val="zh-CN"/>
            </w:rPr>
            <w:fldChar w:fldCharType="end"/>
          </w:r>
        </w:p>
        <w:p>
          <w:pPr>
            <w:pStyle w:val="10"/>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_Toc12668 </w:instrText>
          </w:r>
          <w:r>
            <w:rPr>
              <w:rFonts w:eastAsia="宋体" w:asciiTheme="majorEastAsia" w:hAnsiTheme="majorEastAsia"/>
              <w:bCs/>
              <w:sz w:val="28"/>
              <w:szCs w:val="28"/>
              <w:lang w:val="zh-CN"/>
            </w:rPr>
            <w:fldChar w:fldCharType="separate"/>
          </w:r>
          <w:r>
            <w:rPr>
              <w:rFonts w:hint="eastAsia" w:ascii="宋体" w:hAnsi="宋体" w:eastAsia="宋体" w:cs="宋体"/>
              <w:b/>
              <w:bCs/>
              <w:sz w:val="28"/>
              <w:szCs w:val="28"/>
            </w:rPr>
            <w:t>【</w:t>
          </w:r>
          <w:r>
            <w:rPr>
              <w:rFonts w:hint="eastAsia" w:ascii="宋体" w:hAnsi="宋体" w:eastAsia="宋体" w:cs="宋体"/>
              <w:b/>
              <w:bCs/>
              <w:sz w:val="28"/>
              <w:szCs w:val="28"/>
              <w:lang w:val="en-US" w:eastAsia="zh-CN"/>
            </w:rPr>
            <w:t>教育要闻</w:t>
          </w:r>
          <w:r>
            <w:rPr>
              <w:rFonts w:hint="eastAsia" w:ascii="宋体" w:hAnsi="宋体" w:eastAsia="宋体" w:cs="宋体"/>
              <w:b/>
              <w:bCs/>
              <w:sz w:val="28"/>
              <w:szCs w:val="28"/>
            </w:rPr>
            <w:t>】</w:t>
          </w:r>
          <w:r>
            <w:rPr>
              <w:sz w:val="28"/>
              <w:szCs w:val="28"/>
            </w:rPr>
            <w:tab/>
          </w:r>
          <w:r>
            <w:rPr>
              <w:sz w:val="28"/>
              <w:szCs w:val="28"/>
            </w:rPr>
            <w:fldChar w:fldCharType="begin"/>
          </w:r>
          <w:r>
            <w:rPr>
              <w:sz w:val="28"/>
              <w:szCs w:val="28"/>
            </w:rPr>
            <w:instrText xml:space="preserve"> PAGEREF _Toc12668 </w:instrText>
          </w:r>
          <w:r>
            <w:rPr>
              <w:sz w:val="28"/>
              <w:szCs w:val="28"/>
            </w:rPr>
            <w:fldChar w:fldCharType="separate"/>
          </w:r>
          <w:r>
            <w:rPr>
              <w:sz w:val="28"/>
              <w:szCs w:val="28"/>
            </w:rPr>
            <w:t>12</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_Toc14654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rFonts w:hint="eastAsia" w:ascii="宋体" w:hAnsi="宋体" w:eastAsia="宋体" w:cs="宋体"/>
              <w:sz w:val="28"/>
              <w:szCs w:val="28"/>
            </w:rPr>
            <w:t>教育部党组：开启全面建设高素质专业化创新型教师队伍新征程</w:t>
          </w:r>
          <w:r>
            <w:rPr>
              <w:sz w:val="28"/>
              <w:szCs w:val="28"/>
            </w:rPr>
            <w:tab/>
          </w:r>
          <w:r>
            <w:rPr>
              <w:sz w:val="28"/>
              <w:szCs w:val="28"/>
            </w:rPr>
            <w:fldChar w:fldCharType="begin"/>
          </w:r>
          <w:r>
            <w:rPr>
              <w:sz w:val="28"/>
              <w:szCs w:val="28"/>
            </w:rPr>
            <w:instrText xml:space="preserve"> PAGEREF _Toc14654 </w:instrText>
          </w:r>
          <w:r>
            <w:rPr>
              <w:sz w:val="28"/>
              <w:szCs w:val="28"/>
            </w:rPr>
            <w:fldChar w:fldCharType="separate"/>
          </w:r>
          <w:r>
            <w:rPr>
              <w:sz w:val="28"/>
              <w:szCs w:val="28"/>
            </w:rPr>
            <w:t>12</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_Toc24283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rFonts w:hint="eastAsia"/>
              <w:sz w:val="28"/>
              <w:szCs w:val="28"/>
            </w:rPr>
            <w:t>教育部</w:t>
          </w:r>
          <w:r>
            <w:rPr>
              <w:rFonts w:hint="eastAsia"/>
              <w:sz w:val="28"/>
              <w:szCs w:val="28"/>
              <w:lang w:val="en-US" w:eastAsia="zh-CN"/>
            </w:rPr>
            <w:t>部</w:t>
          </w:r>
          <w:r>
            <w:rPr>
              <w:rFonts w:hint="eastAsia"/>
              <w:sz w:val="28"/>
              <w:szCs w:val="28"/>
            </w:rPr>
            <w:t>长陈宝生：推动新时代教育改革再出发</w:t>
          </w:r>
          <w:r>
            <w:rPr>
              <w:rFonts w:hint="eastAsia"/>
              <w:sz w:val="28"/>
              <w:szCs w:val="28"/>
              <w:lang w:val="en-US" w:eastAsia="zh-CN"/>
            </w:rPr>
            <w:t xml:space="preserve"> </w:t>
          </w:r>
          <w:r>
            <w:rPr>
              <w:rFonts w:hint="eastAsia"/>
              <w:sz w:val="28"/>
              <w:szCs w:val="28"/>
            </w:rPr>
            <w:t>再推进</w:t>
          </w:r>
          <w:r>
            <w:rPr>
              <w:rFonts w:hint="eastAsia"/>
              <w:sz w:val="28"/>
              <w:szCs w:val="28"/>
              <w:lang w:val="en-US" w:eastAsia="zh-CN"/>
            </w:rPr>
            <w:t xml:space="preserve"> </w:t>
          </w:r>
          <w:r>
            <w:rPr>
              <w:rFonts w:hint="eastAsia"/>
              <w:sz w:val="28"/>
              <w:szCs w:val="28"/>
            </w:rPr>
            <w:t>再深化</w:t>
          </w:r>
          <w:r>
            <w:rPr>
              <w:sz w:val="28"/>
              <w:szCs w:val="28"/>
            </w:rPr>
            <w:tab/>
          </w:r>
          <w:r>
            <w:rPr>
              <w:sz w:val="28"/>
              <w:szCs w:val="28"/>
            </w:rPr>
            <w:fldChar w:fldCharType="begin"/>
          </w:r>
          <w:r>
            <w:rPr>
              <w:sz w:val="28"/>
              <w:szCs w:val="28"/>
            </w:rPr>
            <w:instrText xml:space="preserve"> PAGEREF _Toc24283 </w:instrText>
          </w:r>
          <w:r>
            <w:rPr>
              <w:sz w:val="28"/>
              <w:szCs w:val="28"/>
            </w:rPr>
            <w:fldChar w:fldCharType="separate"/>
          </w:r>
          <w:r>
            <w:rPr>
              <w:sz w:val="28"/>
              <w:szCs w:val="28"/>
            </w:rPr>
            <w:t>14</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_Toc20236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sz w:val="28"/>
              <w:szCs w:val="28"/>
            </w:rPr>
            <w:t>第三届中国智能教育大会举行</w:t>
          </w:r>
          <w:r>
            <w:rPr>
              <w:sz w:val="28"/>
              <w:szCs w:val="28"/>
            </w:rPr>
            <w:tab/>
          </w:r>
          <w:r>
            <w:rPr>
              <w:sz w:val="28"/>
              <w:szCs w:val="28"/>
            </w:rPr>
            <w:fldChar w:fldCharType="begin"/>
          </w:r>
          <w:r>
            <w:rPr>
              <w:sz w:val="28"/>
              <w:szCs w:val="28"/>
            </w:rPr>
            <w:instrText xml:space="preserve"> PAGEREF _Toc20236 </w:instrText>
          </w:r>
          <w:r>
            <w:rPr>
              <w:sz w:val="28"/>
              <w:szCs w:val="28"/>
            </w:rPr>
            <w:fldChar w:fldCharType="separate"/>
          </w:r>
          <w:r>
            <w:rPr>
              <w:sz w:val="28"/>
              <w:szCs w:val="28"/>
            </w:rPr>
            <w:t>15</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_Toc21580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rFonts w:hint="eastAsia"/>
              <w:sz w:val="28"/>
              <w:szCs w:val="28"/>
            </w:rPr>
            <w:t>推动成渝终身教育协同发展，首届“成渝地区双城经济圈学习型城市建设高峰对话”在蓉举行</w:t>
          </w:r>
          <w:r>
            <w:rPr>
              <w:sz w:val="28"/>
              <w:szCs w:val="28"/>
            </w:rPr>
            <w:tab/>
          </w:r>
          <w:r>
            <w:rPr>
              <w:sz w:val="28"/>
              <w:szCs w:val="28"/>
            </w:rPr>
            <w:fldChar w:fldCharType="begin"/>
          </w:r>
          <w:r>
            <w:rPr>
              <w:sz w:val="28"/>
              <w:szCs w:val="28"/>
            </w:rPr>
            <w:instrText xml:space="preserve"> PAGEREF _Toc21580 </w:instrText>
          </w:r>
          <w:r>
            <w:rPr>
              <w:sz w:val="28"/>
              <w:szCs w:val="28"/>
            </w:rPr>
            <w:fldChar w:fldCharType="separate"/>
          </w:r>
          <w:r>
            <w:rPr>
              <w:sz w:val="28"/>
              <w:szCs w:val="28"/>
            </w:rPr>
            <w:t>16</w:t>
          </w:r>
          <w:r>
            <w:rPr>
              <w:sz w:val="28"/>
              <w:szCs w:val="28"/>
            </w:rPr>
            <w:fldChar w:fldCharType="end"/>
          </w:r>
          <w:r>
            <w:rPr>
              <w:rFonts w:eastAsia="宋体" w:asciiTheme="majorEastAsia" w:hAnsiTheme="majorEastAsia"/>
              <w:bCs/>
              <w:sz w:val="28"/>
              <w:szCs w:val="28"/>
              <w:lang w:val="zh-CN"/>
            </w:rPr>
            <w:fldChar w:fldCharType="end"/>
          </w:r>
        </w:p>
        <w:p>
          <w:pPr>
            <w:pStyle w:val="10"/>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_Toc6211 </w:instrText>
          </w:r>
          <w:r>
            <w:rPr>
              <w:rFonts w:eastAsia="宋体" w:asciiTheme="majorEastAsia" w:hAnsiTheme="majorEastAsia"/>
              <w:bCs/>
              <w:sz w:val="28"/>
              <w:szCs w:val="28"/>
              <w:lang w:val="zh-CN"/>
            </w:rPr>
            <w:fldChar w:fldCharType="separate"/>
          </w:r>
          <w:r>
            <w:rPr>
              <w:rFonts w:hint="eastAsia" w:ascii="宋体" w:hAnsi="宋体" w:eastAsia="宋体" w:cs="Times New Roman"/>
              <w:b/>
              <w:bCs/>
              <w:sz w:val="28"/>
              <w:szCs w:val="28"/>
            </w:rPr>
            <w:t>【政策法规】</w:t>
          </w:r>
          <w:r>
            <w:rPr>
              <w:sz w:val="28"/>
              <w:szCs w:val="28"/>
            </w:rPr>
            <w:tab/>
          </w:r>
          <w:r>
            <w:rPr>
              <w:sz w:val="28"/>
              <w:szCs w:val="28"/>
            </w:rPr>
            <w:fldChar w:fldCharType="begin"/>
          </w:r>
          <w:r>
            <w:rPr>
              <w:sz w:val="28"/>
              <w:szCs w:val="28"/>
            </w:rPr>
            <w:instrText xml:space="preserve"> PAGEREF _Toc6211 </w:instrText>
          </w:r>
          <w:r>
            <w:rPr>
              <w:sz w:val="28"/>
              <w:szCs w:val="28"/>
            </w:rPr>
            <w:fldChar w:fldCharType="separate"/>
          </w:r>
          <w:r>
            <w:rPr>
              <w:sz w:val="28"/>
              <w:szCs w:val="28"/>
            </w:rPr>
            <w:t>17</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_Toc4525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rFonts w:hint="eastAsia" w:ascii="宋体" w:hAnsi="宋体" w:eastAsia="宋体" w:cs="宋体"/>
              <w:sz w:val="28"/>
              <w:szCs w:val="28"/>
            </w:rPr>
            <w:t>中共中央 国务院印发《深化新时代教育评价改革总体方案》</w:t>
          </w:r>
          <w:r>
            <w:rPr>
              <w:sz w:val="28"/>
              <w:szCs w:val="28"/>
            </w:rPr>
            <w:tab/>
          </w:r>
          <w:r>
            <w:rPr>
              <w:sz w:val="28"/>
              <w:szCs w:val="28"/>
            </w:rPr>
            <w:fldChar w:fldCharType="begin"/>
          </w:r>
          <w:r>
            <w:rPr>
              <w:sz w:val="28"/>
              <w:szCs w:val="28"/>
            </w:rPr>
            <w:instrText xml:space="preserve"> PAGEREF _Toc4525 </w:instrText>
          </w:r>
          <w:r>
            <w:rPr>
              <w:sz w:val="28"/>
              <w:szCs w:val="28"/>
            </w:rPr>
            <w:fldChar w:fldCharType="separate"/>
          </w:r>
          <w:r>
            <w:rPr>
              <w:sz w:val="28"/>
              <w:szCs w:val="28"/>
            </w:rPr>
            <w:t>17</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_Toc21552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rFonts w:hint="eastAsia"/>
              <w:sz w:val="28"/>
              <w:szCs w:val="28"/>
            </w:rPr>
            <w:t>中共中央办公厅 国务院办公厅印发《关于全面加强和改进新时代学校体育工作的意见》</w:t>
          </w:r>
          <w:r>
            <w:rPr>
              <w:sz w:val="28"/>
              <w:szCs w:val="28"/>
            </w:rPr>
            <w:tab/>
          </w:r>
          <w:r>
            <w:rPr>
              <w:sz w:val="28"/>
              <w:szCs w:val="28"/>
            </w:rPr>
            <w:fldChar w:fldCharType="begin"/>
          </w:r>
          <w:r>
            <w:rPr>
              <w:sz w:val="28"/>
              <w:szCs w:val="28"/>
            </w:rPr>
            <w:instrText xml:space="preserve"> PAGEREF _Toc21552 </w:instrText>
          </w:r>
          <w:r>
            <w:rPr>
              <w:sz w:val="28"/>
              <w:szCs w:val="28"/>
            </w:rPr>
            <w:fldChar w:fldCharType="separate"/>
          </w:r>
          <w:r>
            <w:rPr>
              <w:sz w:val="28"/>
              <w:szCs w:val="28"/>
            </w:rPr>
            <w:t>21</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_Toc17495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rFonts w:hint="eastAsia"/>
              <w:sz w:val="28"/>
              <w:szCs w:val="28"/>
            </w:rPr>
            <w:t>中共中央办公厅 国务院办公厅印发《关于全面加强和改进新时代学校美育工作的意见》</w:t>
          </w:r>
          <w:r>
            <w:rPr>
              <w:sz w:val="28"/>
              <w:szCs w:val="28"/>
            </w:rPr>
            <w:tab/>
          </w:r>
          <w:r>
            <w:rPr>
              <w:sz w:val="28"/>
              <w:szCs w:val="28"/>
            </w:rPr>
            <w:fldChar w:fldCharType="begin"/>
          </w:r>
          <w:r>
            <w:rPr>
              <w:sz w:val="28"/>
              <w:szCs w:val="28"/>
            </w:rPr>
            <w:instrText xml:space="preserve"> PAGEREF _Toc17495 </w:instrText>
          </w:r>
          <w:r>
            <w:rPr>
              <w:sz w:val="28"/>
              <w:szCs w:val="28"/>
            </w:rPr>
            <w:fldChar w:fldCharType="separate"/>
          </w:r>
          <w:r>
            <w:rPr>
              <w:sz w:val="28"/>
              <w:szCs w:val="28"/>
            </w:rPr>
            <w:t>24</w:t>
          </w:r>
          <w:r>
            <w:rPr>
              <w:sz w:val="28"/>
              <w:szCs w:val="28"/>
            </w:rPr>
            <w:fldChar w:fldCharType="end"/>
          </w:r>
          <w:r>
            <w:rPr>
              <w:rFonts w:eastAsia="宋体" w:asciiTheme="majorEastAsia" w:hAnsiTheme="majorEastAsia"/>
              <w:bCs/>
              <w:sz w:val="28"/>
              <w:szCs w:val="28"/>
              <w:lang w:val="zh-CN"/>
            </w:rPr>
            <w:fldChar w:fldCharType="end"/>
          </w:r>
        </w:p>
        <w:p>
          <w:pPr>
            <w:pStyle w:val="10"/>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_Toc16643 </w:instrText>
          </w:r>
          <w:r>
            <w:rPr>
              <w:rFonts w:eastAsia="宋体" w:asciiTheme="majorEastAsia" w:hAnsiTheme="majorEastAsia"/>
              <w:bCs/>
              <w:sz w:val="28"/>
              <w:szCs w:val="28"/>
              <w:lang w:val="zh-CN"/>
            </w:rPr>
            <w:fldChar w:fldCharType="separate"/>
          </w:r>
          <w:r>
            <w:rPr>
              <w:rFonts w:hint="eastAsia" w:ascii="宋体" w:hAnsi="宋体" w:eastAsia="宋体" w:cs="Times New Roman"/>
              <w:b/>
              <w:bCs/>
              <w:sz w:val="28"/>
              <w:szCs w:val="28"/>
            </w:rPr>
            <w:t>【热点聚焦】</w:t>
          </w:r>
          <w:r>
            <w:rPr>
              <w:sz w:val="28"/>
              <w:szCs w:val="28"/>
            </w:rPr>
            <w:tab/>
          </w:r>
          <w:r>
            <w:rPr>
              <w:sz w:val="28"/>
              <w:szCs w:val="28"/>
            </w:rPr>
            <w:fldChar w:fldCharType="begin"/>
          </w:r>
          <w:r>
            <w:rPr>
              <w:sz w:val="28"/>
              <w:szCs w:val="28"/>
            </w:rPr>
            <w:instrText xml:space="preserve"> PAGEREF _Toc16643 </w:instrText>
          </w:r>
          <w:r>
            <w:rPr>
              <w:sz w:val="28"/>
              <w:szCs w:val="28"/>
            </w:rPr>
            <w:fldChar w:fldCharType="separate"/>
          </w:r>
          <w:r>
            <w:rPr>
              <w:sz w:val="28"/>
              <w:szCs w:val="28"/>
            </w:rPr>
            <w:t>27</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_Toc18184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rFonts w:hint="eastAsia"/>
              <w:sz w:val="28"/>
              <w:szCs w:val="28"/>
            </w:rPr>
            <w:t>编写“十四五”规划</w:t>
          </w:r>
          <w:r>
            <w:rPr>
              <w:rFonts w:hint="eastAsia"/>
              <w:sz w:val="28"/>
              <w:szCs w:val="28"/>
              <w:lang w:val="en-US" w:eastAsia="zh-CN"/>
            </w:rPr>
            <w:t>的</w:t>
          </w:r>
          <w:r>
            <w:rPr>
              <w:rFonts w:hint="eastAsia"/>
              <w:sz w:val="28"/>
              <w:szCs w:val="28"/>
            </w:rPr>
            <w:t>10个关键问题</w:t>
          </w:r>
          <w:r>
            <w:rPr>
              <w:sz w:val="28"/>
              <w:szCs w:val="28"/>
            </w:rPr>
            <w:tab/>
          </w:r>
          <w:r>
            <w:rPr>
              <w:sz w:val="28"/>
              <w:szCs w:val="28"/>
            </w:rPr>
            <w:fldChar w:fldCharType="begin"/>
          </w:r>
          <w:r>
            <w:rPr>
              <w:sz w:val="28"/>
              <w:szCs w:val="28"/>
            </w:rPr>
            <w:instrText xml:space="preserve"> PAGEREF _Toc18184 </w:instrText>
          </w:r>
          <w:r>
            <w:rPr>
              <w:sz w:val="28"/>
              <w:szCs w:val="28"/>
            </w:rPr>
            <w:fldChar w:fldCharType="separate"/>
          </w:r>
          <w:r>
            <w:rPr>
              <w:sz w:val="28"/>
              <w:szCs w:val="28"/>
            </w:rPr>
            <w:t>27</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_Toc22156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rFonts w:hint="eastAsia"/>
              <w:sz w:val="28"/>
              <w:szCs w:val="28"/>
            </w:rPr>
            <w:t>高校“十四五”规划中学科建设要处理好五对关系</w:t>
          </w:r>
          <w:r>
            <w:rPr>
              <w:sz w:val="28"/>
              <w:szCs w:val="28"/>
            </w:rPr>
            <w:tab/>
          </w:r>
          <w:r>
            <w:rPr>
              <w:sz w:val="28"/>
              <w:szCs w:val="28"/>
            </w:rPr>
            <w:fldChar w:fldCharType="begin"/>
          </w:r>
          <w:r>
            <w:rPr>
              <w:sz w:val="28"/>
              <w:szCs w:val="28"/>
            </w:rPr>
            <w:instrText xml:space="preserve"> PAGEREF _Toc22156 </w:instrText>
          </w:r>
          <w:r>
            <w:rPr>
              <w:sz w:val="28"/>
              <w:szCs w:val="28"/>
            </w:rPr>
            <w:fldChar w:fldCharType="separate"/>
          </w:r>
          <w:r>
            <w:rPr>
              <w:sz w:val="28"/>
              <w:szCs w:val="28"/>
            </w:rPr>
            <w:t>30</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_Toc16951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sz w:val="28"/>
              <w:szCs w:val="28"/>
            </w:rPr>
            <w:t>第七届产教融合发展战略国际论坛举行主场报告</w:t>
          </w:r>
          <w:r>
            <w:rPr>
              <w:sz w:val="28"/>
              <w:szCs w:val="28"/>
            </w:rPr>
            <w:tab/>
          </w:r>
          <w:r>
            <w:rPr>
              <w:sz w:val="28"/>
              <w:szCs w:val="28"/>
            </w:rPr>
            <w:fldChar w:fldCharType="begin"/>
          </w:r>
          <w:r>
            <w:rPr>
              <w:sz w:val="28"/>
              <w:szCs w:val="28"/>
            </w:rPr>
            <w:instrText xml:space="preserve"> PAGEREF _Toc16951 </w:instrText>
          </w:r>
          <w:r>
            <w:rPr>
              <w:sz w:val="28"/>
              <w:szCs w:val="28"/>
            </w:rPr>
            <w:fldChar w:fldCharType="separate"/>
          </w:r>
          <w:r>
            <w:rPr>
              <w:sz w:val="28"/>
              <w:szCs w:val="28"/>
            </w:rPr>
            <w:t>32</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_Toc29634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rFonts w:hint="eastAsia"/>
              <w:sz w:val="28"/>
              <w:szCs w:val="28"/>
            </w:rPr>
            <w:t>高校要在乡村振兴中有更大的担当</w:t>
          </w:r>
          <w:r>
            <w:rPr>
              <w:sz w:val="28"/>
              <w:szCs w:val="28"/>
            </w:rPr>
            <w:tab/>
          </w:r>
          <w:r>
            <w:rPr>
              <w:sz w:val="28"/>
              <w:szCs w:val="28"/>
            </w:rPr>
            <w:fldChar w:fldCharType="begin"/>
          </w:r>
          <w:r>
            <w:rPr>
              <w:sz w:val="28"/>
              <w:szCs w:val="28"/>
            </w:rPr>
            <w:instrText xml:space="preserve"> PAGEREF _Toc29634 </w:instrText>
          </w:r>
          <w:r>
            <w:rPr>
              <w:sz w:val="28"/>
              <w:szCs w:val="28"/>
            </w:rPr>
            <w:fldChar w:fldCharType="separate"/>
          </w:r>
          <w:r>
            <w:rPr>
              <w:sz w:val="28"/>
              <w:szCs w:val="28"/>
            </w:rPr>
            <w:t>34</w:t>
          </w:r>
          <w:r>
            <w:rPr>
              <w:sz w:val="28"/>
              <w:szCs w:val="28"/>
            </w:rPr>
            <w:fldChar w:fldCharType="end"/>
          </w:r>
          <w:r>
            <w:rPr>
              <w:rFonts w:eastAsia="宋体" w:asciiTheme="majorEastAsia" w:hAnsiTheme="majorEastAsia"/>
              <w:bCs/>
              <w:sz w:val="28"/>
              <w:szCs w:val="28"/>
              <w:lang w:val="zh-CN"/>
            </w:rPr>
            <w:fldChar w:fldCharType="end"/>
          </w:r>
        </w:p>
        <w:p>
          <w:pPr>
            <w:pStyle w:val="10"/>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_Toc30704 </w:instrText>
          </w:r>
          <w:r>
            <w:rPr>
              <w:rFonts w:eastAsia="宋体" w:asciiTheme="majorEastAsia" w:hAnsiTheme="majorEastAsia"/>
              <w:bCs/>
              <w:sz w:val="28"/>
              <w:szCs w:val="28"/>
              <w:lang w:val="zh-CN"/>
            </w:rPr>
            <w:fldChar w:fldCharType="separate"/>
          </w:r>
          <w:r>
            <w:rPr>
              <w:rFonts w:ascii="宋体" w:hAnsi="宋体" w:eastAsia="宋体" w:cs="Times New Roman"/>
              <w:b/>
              <w:bCs/>
              <w:sz w:val="28"/>
              <w:szCs w:val="28"/>
            </w:rPr>
            <w:t>【</w:t>
          </w:r>
          <w:r>
            <w:rPr>
              <w:rFonts w:hint="eastAsia" w:ascii="宋体" w:hAnsi="宋体" w:eastAsia="宋体" w:cs="Times New Roman"/>
              <w:b/>
              <w:bCs/>
              <w:sz w:val="28"/>
              <w:szCs w:val="28"/>
            </w:rPr>
            <w:t>院校扫描</w:t>
          </w:r>
          <w:r>
            <w:rPr>
              <w:rFonts w:ascii="宋体" w:hAnsi="宋体" w:eastAsia="宋体" w:cs="Times New Roman"/>
              <w:b/>
              <w:bCs/>
              <w:sz w:val="28"/>
              <w:szCs w:val="28"/>
            </w:rPr>
            <w:t>】</w:t>
          </w:r>
          <w:r>
            <w:rPr>
              <w:sz w:val="28"/>
              <w:szCs w:val="28"/>
            </w:rPr>
            <w:tab/>
          </w:r>
          <w:r>
            <w:rPr>
              <w:sz w:val="28"/>
              <w:szCs w:val="28"/>
            </w:rPr>
            <w:fldChar w:fldCharType="begin"/>
          </w:r>
          <w:r>
            <w:rPr>
              <w:sz w:val="28"/>
              <w:szCs w:val="28"/>
            </w:rPr>
            <w:instrText xml:space="preserve"> PAGEREF _Toc30704 </w:instrText>
          </w:r>
          <w:r>
            <w:rPr>
              <w:sz w:val="28"/>
              <w:szCs w:val="28"/>
            </w:rPr>
            <w:fldChar w:fldCharType="separate"/>
          </w:r>
          <w:r>
            <w:rPr>
              <w:sz w:val="28"/>
              <w:szCs w:val="28"/>
            </w:rPr>
            <w:t>36</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_Toc32168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rFonts w:hint="eastAsia"/>
              <w:sz w:val="28"/>
              <w:szCs w:val="28"/>
            </w:rPr>
            <w:t>常州工学院：“产教融合”背景下地方高校人才培养模式探索与实践</w:t>
          </w:r>
          <w:r>
            <w:rPr>
              <w:sz w:val="28"/>
              <w:szCs w:val="28"/>
            </w:rPr>
            <w:tab/>
          </w:r>
          <w:r>
            <w:rPr>
              <w:sz w:val="28"/>
              <w:szCs w:val="28"/>
            </w:rPr>
            <w:fldChar w:fldCharType="begin"/>
          </w:r>
          <w:r>
            <w:rPr>
              <w:sz w:val="28"/>
              <w:szCs w:val="28"/>
            </w:rPr>
            <w:instrText xml:space="preserve"> PAGEREF _Toc32168 </w:instrText>
          </w:r>
          <w:r>
            <w:rPr>
              <w:sz w:val="28"/>
              <w:szCs w:val="28"/>
            </w:rPr>
            <w:fldChar w:fldCharType="separate"/>
          </w:r>
          <w:r>
            <w:rPr>
              <w:sz w:val="28"/>
              <w:szCs w:val="28"/>
            </w:rPr>
            <w:t>36</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_Toc24490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rFonts w:hint="eastAsia"/>
              <w:sz w:val="28"/>
              <w:szCs w:val="28"/>
            </w:rPr>
            <w:t>潍坊科技学院：坚持校地融合发展 建设应用型特色名校</w:t>
          </w:r>
          <w:r>
            <w:rPr>
              <w:sz w:val="28"/>
              <w:szCs w:val="28"/>
            </w:rPr>
            <w:tab/>
          </w:r>
          <w:r>
            <w:rPr>
              <w:sz w:val="28"/>
              <w:szCs w:val="28"/>
            </w:rPr>
            <w:fldChar w:fldCharType="begin"/>
          </w:r>
          <w:r>
            <w:rPr>
              <w:sz w:val="28"/>
              <w:szCs w:val="28"/>
            </w:rPr>
            <w:instrText xml:space="preserve"> PAGEREF _Toc24490 </w:instrText>
          </w:r>
          <w:r>
            <w:rPr>
              <w:sz w:val="28"/>
              <w:szCs w:val="28"/>
            </w:rPr>
            <w:fldChar w:fldCharType="separate"/>
          </w:r>
          <w:r>
            <w:rPr>
              <w:sz w:val="28"/>
              <w:szCs w:val="28"/>
            </w:rPr>
            <w:t>39</w:t>
          </w:r>
          <w:r>
            <w:rPr>
              <w:sz w:val="28"/>
              <w:szCs w:val="28"/>
            </w:rPr>
            <w:fldChar w:fldCharType="end"/>
          </w:r>
          <w:r>
            <w:rPr>
              <w:rFonts w:eastAsia="宋体" w:asciiTheme="majorEastAsia" w:hAnsiTheme="majorEastAsia"/>
              <w:bCs/>
              <w:sz w:val="28"/>
              <w:szCs w:val="28"/>
              <w:lang w:val="zh-CN"/>
            </w:rPr>
            <w:fldChar w:fldCharType="end"/>
          </w:r>
        </w:p>
        <w:p>
          <w:pPr>
            <w:pStyle w:val="10"/>
            <w:tabs>
              <w:tab w:val="right" w:leader="dot" w:pos="8306"/>
            </w:tabs>
            <w:rPr>
              <w:sz w:val="28"/>
              <w:szCs w:val="28"/>
            </w:rPr>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_Toc8788 </w:instrText>
          </w:r>
          <w:r>
            <w:rPr>
              <w:rFonts w:eastAsia="宋体" w:asciiTheme="majorEastAsia" w:hAnsiTheme="majorEastAsia"/>
              <w:bCs/>
              <w:sz w:val="28"/>
              <w:szCs w:val="28"/>
              <w:lang w:val="zh-CN"/>
            </w:rPr>
            <w:fldChar w:fldCharType="separate"/>
          </w:r>
          <w:r>
            <w:rPr>
              <w:rFonts w:hint="eastAsia"/>
              <w:b/>
              <w:bCs w:val="0"/>
              <w:kern w:val="44"/>
              <w:sz w:val="28"/>
              <w:szCs w:val="28"/>
            </w:rPr>
            <w:t>【转型探索】</w:t>
          </w:r>
          <w:r>
            <w:rPr>
              <w:sz w:val="28"/>
              <w:szCs w:val="28"/>
            </w:rPr>
            <w:tab/>
          </w:r>
          <w:r>
            <w:rPr>
              <w:sz w:val="28"/>
              <w:szCs w:val="28"/>
            </w:rPr>
            <w:fldChar w:fldCharType="begin"/>
          </w:r>
          <w:r>
            <w:rPr>
              <w:sz w:val="28"/>
              <w:szCs w:val="28"/>
            </w:rPr>
            <w:instrText xml:space="preserve"> PAGEREF _Toc8788 </w:instrText>
          </w:r>
          <w:r>
            <w:rPr>
              <w:sz w:val="28"/>
              <w:szCs w:val="28"/>
            </w:rPr>
            <w:fldChar w:fldCharType="separate"/>
          </w:r>
          <w:r>
            <w:rPr>
              <w:sz w:val="28"/>
              <w:szCs w:val="28"/>
            </w:rPr>
            <w:t>41</w:t>
          </w:r>
          <w:r>
            <w:rPr>
              <w:sz w:val="28"/>
              <w:szCs w:val="28"/>
            </w:rPr>
            <w:fldChar w:fldCharType="end"/>
          </w:r>
          <w:r>
            <w:rPr>
              <w:rFonts w:eastAsia="宋体" w:asciiTheme="majorEastAsia" w:hAnsiTheme="majorEastAsia"/>
              <w:bCs/>
              <w:sz w:val="28"/>
              <w:szCs w:val="28"/>
              <w:lang w:val="zh-CN"/>
            </w:rPr>
            <w:fldChar w:fldCharType="end"/>
          </w:r>
        </w:p>
        <w:p>
          <w:pPr>
            <w:pStyle w:val="11"/>
            <w:tabs>
              <w:tab w:val="right" w:leader="dot" w:pos="8306"/>
            </w:tabs>
          </w:pPr>
          <w:r>
            <w:rPr>
              <w:rFonts w:eastAsia="宋体" w:asciiTheme="majorEastAsia" w:hAnsiTheme="majorEastAsia"/>
              <w:bCs/>
              <w:sz w:val="28"/>
              <w:szCs w:val="28"/>
              <w:lang w:val="zh-CN"/>
            </w:rPr>
            <w:fldChar w:fldCharType="begin"/>
          </w:r>
          <w:r>
            <w:rPr>
              <w:rFonts w:eastAsia="宋体" w:asciiTheme="majorEastAsia" w:hAnsiTheme="majorEastAsia"/>
              <w:bCs/>
              <w:sz w:val="28"/>
              <w:szCs w:val="28"/>
              <w:lang w:val="zh-CN"/>
            </w:rPr>
            <w:instrText xml:space="preserve"> HYPERLINK \l _Toc6583 </w:instrText>
          </w:r>
          <w:r>
            <w:rPr>
              <w:rFonts w:eastAsia="宋体" w:asciiTheme="majorEastAsia" w:hAnsiTheme="majorEastAsia"/>
              <w:bCs/>
              <w:sz w:val="28"/>
              <w:szCs w:val="28"/>
              <w:lang w:val="zh-CN"/>
            </w:rPr>
            <w:fldChar w:fldCharType="separate"/>
          </w:r>
          <w:r>
            <w:rPr>
              <w:rFonts w:hint="eastAsia" w:asciiTheme="minorEastAsia" w:hAnsiTheme="minorEastAsia" w:eastAsiaTheme="minorEastAsia" w:cstheme="minorEastAsia"/>
              <w:sz w:val="28"/>
              <w:szCs w:val="28"/>
            </w:rPr>
            <w:sym w:font="Wingdings" w:char="F075"/>
          </w:r>
          <w:r>
            <w:rPr>
              <w:rFonts w:hint="eastAsia"/>
              <w:sz w:val="28"/>
              <w:szCs w:val="28"/>
            </w:rPr>
            <w:t>推动地方高校转型发展 深化产业人才供给侧改革</w:t>
          </w:r>
          <w:r>
            <w:rPr>
              <w:sz w:val="28"/>
              <w:szCs w:val="28"/>
            </w:rPr>
            <w:tab/>
          </w:r>
          <w:r>
            <w:rPr>
              <w:sz w:val="28"/>
              <w:szCs w:val="28"/>
            </w:rPr>
            <w:fldChar w:fldCharType="begin"/>
          </w:r>
          <w:r>
            <w:rPr>
              <w:sz w:val="28"/>
              <w:szCs w:val="28"/>
            </w:rPr>
            <w:instrText xml:space="preserve"> PAGEREF _Toc6583 </w:instrText>
          </w:r>
          <w:r>
            <w:rPr>
              <w:sz w:val="28"/>
              <w:szCs w:val="28"/>
            </w:rPr>
            <w:fldChar w:fldCharType="separate"/>
          </w:r>
          <w:r>
            <w:rPr>
              <w:sz w:val="28"/>
              <w:szCs w:val="28"/>
            </w:rPr>
            <w:t>41</w:t>
          </w:r>
          <w:r>
            <w:rPr>
              <w:sz w:val="28"/>
              <w:szCs w:val="28"/>
            </w:rPr>
            <w:fldChar w:fldCharType="end"/>
          </w:r>
          <w:r>
            <w:rPr>
              <w:rFonts w:eastAsia="宋体" w:asciiTheme="majorEastAsia" w:hAnsiTheme="majorEastAsia"/>
              <w:bCs/>
              <w:sz w:val="28"/>
              <w:szCs w:val="28"/>
              <w:lang w:val="zh-CN"/>
            </w:rPr>
            <w:fldChar w:fldCharType="end"/>
          </w:r>
        </w:p>
        <w:p>
          <w:pPr>
            <w:pStyle w:val="21"/>
            <w:keepNext/>
            <w:keepLines/>
            <w:pageBreakBefore w:val="0"/>
            <w:widowControl/>
            <w:tabs>
              <w:tab w:val="right" w:leader="dot" w:pos="8296"/>
            </w:tabs>
            <w:kinsoku/>
            <w:wordWrap/>
            <w:overflowPunct/>
            <w:topLinePunct w:val="0"/>
            <w:autoSpaceDE/>
            <w:autoSpaceDN/>
            <w:bidi w:val="0"/>
            <w:adjustRightInd/>
            <w:snapToGrid/>
            <w:spacing w:before="240" w:line="500" w:lineRule="exact"/>
            <w:ind w:left="0" w:leftChars="0"/>
            <w:textAlignment w:val="auto"/>
            <w:rPr>
              <w:rFonts w:ascii="宋体" w:hAnsi="宋体" w:eastAsia="宋体"/>
              <w:b/>
              <w:sz w:val="28"/>
              <w:szCs w:val="28"/>
            </w:rPr>
            <w:sectPr>
              <w:pgSz w:w="11906" w:h="16838"/>
              <w:pgMar w:top="1440" w:right="1800" w:bottom="1440" w:left="1800" w:header="851" w:footer="992" w:gutter="0"/>
              <w:cols w:space="425" w:num="1"/>
              <w:docGrid w:type="lines" w:linePitch="312" w:charSpace="0"/>
            </w:sectPr>
          </w:pPr>
          <w:r>
            <w:rPr>
              <w:rFonts w:eastAsia="宋体" w:asciiTheme="majorEastAsia" w:hAnsiTheme="majorEastAsia"/>
              <w:bCs/>
              <w:sz w:val="28"/>
              <w:szCs w:val="28"/>
              <w:lang w:val="zh-CN"/>
            </w:rPr>
            <w:fldChar w:fldCharType="end"/>
          </w:r>
        </w:p>
      </w:sdtContent>
    </w:sdt>
    <w:p>
      <w:pPr>
        <w:spacing w:line="500" w:lineRule="exact"/>
        <w:jc w:val="center"/>
        <w:outlineLvl w:val="0"/>
        <w:rPr>
          <w:rFonts w:hint="eastAsia" w:ascii="宋体" w:hAnsi="宋体" w:eastAsia="宋体"/>
          <w:b/>
          <w:sz w:val="44"/>
          <w:szCs w:val="44"/>
        </w:rPr>
      </w:pPr>
      <w:bookmarkStart w:id="0" w:name="_Toc9323"/>
      <w:r>
        <w:rPr>
          <w:rFonts w:hint="eastAsia" w:ascii="宋体" w:hAnsi="宋体" w:eastAsia="宋体"/>
          <w:b/>
          <w:sz w:val="44"/>
          <w:szCs w:val="44"/>
        </w:rPr>
        <w:t>【思政建设】</w:t>
      </w:r>
      <w:bookmarkEnd w:id="0"/>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3" w:firstLineChars="200"/>
        <w:textAlignment w:val="auto"/>
        <w:rPr>
          <w:rFonts w:hint="eastAsia" w:asciiTheme="minorEastAsia" w:hAnsiTheme="minorEastAsia" w:eastAsiaTheme="minorEastAsia" w:cstheme="minorEastAsia"/>
        </w:rPr>
      </w:pP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3" w:firstLineChars="200"/>
        <w:textAlignment w:val="auto"/>
        <w:rPr>
          <w:rFonts w:hint="eastAsia"/>
          <w:sz w:val="32"/>
          <w:szCs w:val="32"/>
        </w:rPr>
      </w:pPr>
      <w:bookmarkStart w:id="1" w:name="_Toc10873"/>
      <w:r>
        <w:rPr>
          <w:rFonts w:hint="eastAsia" w:asciiTheme="minorEastAsia" w:hAnsiTheme="minorEastAsia" w:eastAsiaTheme="minorEastAsia" w:cstheme="minorEastAsia"/>
        </w:rPr>
        <w:sym w:font="Wingdings" w:char="F075"/>
      </w:r>
      <w:r>
        <w:rPr>
          <w:rFonts w:hint="eastAsia"/>
          <w:sz w:val="32"/>
          <w:szCs w:val="32"/>
        </w:rPr>
        <w:t>“课程思政”的教学模式如何构建</w:t>
      </w:r>
      <w:bookmarkEnd w:id="1"/>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jc w:val="both"/>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思政教育理念转换是思政课程建设的基本前提</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left"/>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思想政治教育是一个系统工程，需要各个课程协同发挥作用。所有专业学科都可以提炼专业课程中蕴含的文化基因和价值范式，将其转化为社会主义核心价值观具体化、生动化的有效教学载体，在“润物细无声”的知识学习中融入理想信念层面的精神指引。</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jc w:val="both"/>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一是要树立协同育人的理念。</w:t>
      </w:r>
      <w:r>
        <w:rPr>
          <w:rFonts w:hint="eastAsia" w:ascii="宋体" w:hAnsi="宋体" w:eastAsia="宋体" w:cs="宋体"/>
          <w:i w:val="0"/>
          <w:caps w:val="0"/>
          <w:color w:val="auto"/>
          <w:spacing w:val="8"/>
          <w:sz w:val="28"/>
          <w:szCs w:val="28"/>
          <w:shd w:val="clear" w:color="auto" w:fill="FFFFFF"/>
        </w:rPr>
        <w:t>协同的目的是产生超越各个要素单独作用的整体效益，产生协同作用的前提是各个子系统或要素之间相互作用、相互影响的关系。</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jc w:val="both"/>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二是整体育人的理念。</w:t>
      </w:r>
      <w:r>
        <w:rPr>
          <w:rFonts w:hint="eastAsia" w:ascii="宋体" w:hAnsi="宋体" w:eastAsia="宋体" w:cs="宋体"/>
          <w:i w:val="0"/>
          <w:caps w:val="0"/>
          <w:color w:val="auto"/>
          <w:spacing w:val="8"/>
          <w:sz w:val="28"/>
          <w:szCs w:val="28"/>
          <w:shd w:val="clear" w:color="auto" w:fill="FFFFFF"/>
        </w:rPr>
        <w:t>整体思维超越单向度思维，孤立思维和片面思维的阈值，以整体的视野关照思想政治教育，对影响人的思想政治品德形成发展和思想政治教育组织实施的各种要素进行整合、融合和统合，形成一致效能、同质效力和同向效果。</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jc w:val="both"/>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三是发展育人理念。</w:t>
      </w:r>
      <w:r>
        <w:rPr>
          <w:rFonts w:hint="eastAsia" w:ascii="宋体" w:hAnsi="宋体" w:eastAsia="宋体" w:cs="宋体"/>
          <w:i w:val="0"/>
          <w:caps w:val="0"/>
          <w:color w:val="auto"/>
          <w:spacing w:val="8"/>
          <w:sz w:val="28"/>
          <w:szCs w:val="28"/>
          <w:shd w:val="clear" w:color="auto" w:fill="FFFFFF"/>
        </w:rPr>
        <w:t>以发展的眼光和生成性思维对待思想政治教育。人的思想和行为是特定时空结构的产物，思想政治教育的模式和方式方法都要因势而化、因时而进、因势而兴。在当前的情况下，实现各学科和课程的有效衔接，实现不同阶段和不同层次思想政治教育的衔接，从而实现思想政治教育的长效机制，是各个学科和课程教育的重要内涵和基本要义。</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jc w:val="both"/>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大思政教育是思政课程建设的根本要求</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both"/>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在新的时代背景下，高校需要在宏观上整体把握和推进思想政治教育，扩大辐射范围，秉持全面思政教育，立体思政教育，创新思政教育理念。</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jc w:val="both"/>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一是要发挥思政课程的核心引领作用。</w:t>
      </w:r>
      <w:r>
        <w:rPr>
          <w:rFonts w:hint="eastAsia" w:ascii="宋体" w:hAnsi="宋体" w:eastAsia="宋体" w:cs="宋体"/>
          <w:i w:val="0"/>
          <w:caps w:val="0"/>
          <w:color w:val="auto"/>
          <w:spacing w:val="8"/>
          <w:sz w:val="28"/>
          <w:szCs w:val="28"/>
          <w:shd w:val="clear" w:color="auto" w:fill="FFFFFF"/>
        </w:rPr>
        <w:t>在课程思政的一体两翼架构中，传统思政课</w:t>
      </w:r>
      <w:r>
        <w:rPr>
          <w:rFonts w:hint="eastAsia" w:cs="宋体"/>
          <w:i w:val="0"/>
          <w:caps w:val="0"/>
          <w:color w:val="auto"/>
          <w:spacing w:val="8"/>
          <w:sz w:val="28"/>
          <w:szCs w:val="28"/>
          <w:shd w:val="clear" w:color="auto" w:fill="FFFFFF"/>
          <w:lang w:val="en-US" w:eastAsia="zh-CN"/>
        </w:rPr>
        <w:t>主</w:t>
      </w:r>
      <w:r>
        <w:rPr>
          <w:rFonts w:hint="eastAsia" w:ascii="宋体" w:hAnsi="宋体" w:eastAsia="宋体" w:cs="宋体"/>
          <w:i w:val="0"/>
          <w:caps w:val="0"/>
          <w:color w:val="auto"/>
          <w:spacing w:val="8"/>
          <w:sz w:val="28"/>
          <w:szCs w:val="28"/>
          <w:shd w:val="clear" w:color="auto" w:fill="FFFFFF"/>
        </w:rPr>
        <w:t>要发挥主渠道、主课堂的显性功能，进一步推动教学改革，优化教学内容，创新教学形式，提高教师综合素质。</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jc w:val="both"/>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二是要拓宽通识课的思政内涵。</w:t>
      </w:r>
      <w:r>
        <w:rPr>
          <w:rFonts w:hint="eastAsia" w:ascii="宋体" w:hAnsi="宋体" w:eastAsia="宋体" w:cs="宋体"/>
          <w:i w:val="0"/>
          <w:caps w:val="0"/>
          <w:color w:val="auto"/>
          <w:spacing w:val="8"/>
          <w:sz w:val="28"/>
          <w:szCs w:val="28"/>
          <w:shd w:val="clear" w:color="auto" w:fill="FFFFFF"/>
        </w:rPr>
        <w:t>加强课程思政建设，就要根植学校的学科特色，引导、鼓励教师打破思政学科和专业学科的界限，以培育大学生的价值选择能力、是非辨别能力，美丑鉴赏能力等开发通识课的思政教育资源。</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jc w:val="both"/>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三是挖掘专业课程思政资源。</w:t>
      </w:r>
      <w:r>
        <w:rPr>
          <w:rFonts w:hint="eastAsia" w:ascii="宋体" w:hAnsi="宋体" w:eastAsia="宋体" w:cs="宋体"/>
          <w:i w:val="0"/>
          <w:caps w:val="0"/>
          <w:color w:val="auto"/>
          <w:spacing w:val="8"/>
          <w:sz w:val="28"/>
          <w:szCs w:val="28"/>
          <w:shd w:val="clear" w:color="auto" w:fill="FFFFFF"/>
        </w:rPr>
        <w:t>完善课程思政体系，要将专业课程作为课程思政的重要组成部分，立足各个学科的独特视域、理论和方法，创新专业课程话语体系，实现专业授课中知识的传授与价值引导的有机统一。</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jc w:val="both"/>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教育共同体是课程思政建设的基本依托</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both"/>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针对高校思想政治教育的复杂性和育人目标要求，需要高校所有课程的教师形成一个共同体推动专业教师和思政课教师的合作交流。</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jc w:val="both"/>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一是要通过认知沟通形成合作共同体。</w:t>
      </w:r>
      <w:r>
        <w:rPr>
          <w:rFonts w:hint="eastAsia" w:ascii="宋体" w:hAnsi="宋体" w:eastAsia="宋体" w:cs="宋体"/>
          <w:i w:val="0"/>
          <w:caps w:val="0"/>
          <w:color w:val="auto"/>
          <w:spacing w:val="8"/>
          <w:sz w:val="28"/>
          <w:szCs w:val="28"/>
          <w:shd w:val="clear" w:color="auto" w:fill="FFFFFF"/>
        </w:rPr>
        <w:t>教师本人的成长和教育活动的有效开展都需要高校教师在教育活动中相互配合、共同参与、充分合作。</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jc w:val="both"/>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二是要建立协作构筑实践共同体。</w:t>
      </w:r>
      <w:r>
        <w:rPr>
          <w:rFonts w:hint="eastAsia" w:ascii="宋体" w:hAnsi="宋体" w:eastAsia="宋体" w:cs="宋体"/>
          <w:i w:val="0"/>
          <w:caps w:val="0"/>
          <w:color w:val="auto"/>
          <w:spacing w:val="8"/>
          <w:sz w:val="28"/>
          <w:szCs w:val="28"/>
          <w:shd w:val="clear" w:color="auto" w:fill="FFFFFF"/>
        </w:rPr>
        <w:t>实践作为教育的归宿，是每个教师的教育效果的检验标尺，实践的复杂性和开放性要求高校教师积极关注社会发展中的问题，形成研究课题，充实教学活动，使教学活动更有温度和力度。</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jc w:val="both"/>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三是要形成精神共同体。</w:t>
      </w:r>
      <w:r>
        <w:rPr>
          <w:rFonts w:hint="eastAsia" w:ascii="宋体" w:hAnsi="宋体" w:eastAsia="宋体" w:cs="宋体"/>
          <w:i w:val="0"/>
          <w:caps w:val="0"/>
          <w:color w:val="auto"/>
          <w:spacing w:val="8"/>
          <w:sz w:val="28"/>
          <w:szCs w:val="28"/>
          <w:shd w:val="clear" w:color="auto" w:fill="FFFFFF"/>
        </w:rPr>
        <w:t>高校教师虽然有不同的学科背景、专业特长和智慧特质，但是在育人的终极目标都是一致的，具有相同的教育对象和共同的志趣和价值追求。</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jc w:val="both"/>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课程开发是课程思政建设的必要前提</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both"/>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现代课程论之父拉尔夫·泰勒深刻阐述了课程资源的利用问题，提出要最大限度的利用学校的资源。伴随思想政治教育的改革的深化，高校的思想政治资源开发要做到：</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jc w:val="both"/>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一是充分利用其它各门专业课的育人资源。</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both"/>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不仅社会科学中关于道德伦理、美学艺术、辩证思维的内容博大精深，自然科学和技术科学中关涉到伦理价值、道德责 任和家国情怀的内容也是浩如烟海。</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jc w:val="both"/>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二是要充分利用各门课教师的主体力量。</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both"/>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所有课程教师，不管是专业课、公共课、通识课还是实践课，教师都在其教育环节中发挥着价值引导，情感传递和道德示范的作用。</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jc w:val="both"/>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三是要加强“课程思政”课程设计。</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both"/>
        <w:textAlignment w:val="auto"/>
        <w:rPr>
          <w:rFonts w:hint="eastAsia" w:ascii="宋体" w:hAnsi="宋体" w:eastAsia="宋体" w:cs="宋体"/>
          <w:i w:val="0"/>
          <w:caps w:val="0"/>
          <w:color w:val="auto"/>
          <w:spacing w:val="8"/>
          <w:sz w:val="28"/>
          <w:szCs w:val="28"/>
          <w:shd w:val="clear" w:color="auto" w:fill="FFFFFF"/>
        </w:rPr>
      </w:pPr>
      <w:r>
        <w:rPr>
          <w:rFonts w:hint="eastAsia" w:ascii="宋体" w:hAnsi="宋体" w:eastAsia="宋体" w:cs="宋体"/>
          <w:i w:val="0"/>
          <w:caps w:val="0"/>
          <w:color w:val="auto"/>
          <w:spacing w:val="8"/>
          <w:sz w:val="28"/>
          <w:szCs w:val="28"/>
          <w:shd w:val="clear" w:color="auto" w:fill="FFFFFF"/>
        </w:rPr>
        <w:t>课程的开发设计就要从大学生求知需求出发，遵循学生成长规律，立足人才培养目标和学科优势，进行系统设计，在教学目标的制定过程中注重“术道结合”，深度拓展教学内容。</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left"/>
        <w:textAlignment w:val="auto"/>
        <w:rPr>
          <w:rFonts w:hint="eastAsia" w:ascii="宋体" w:hAnsi="宋体" w:eastAsia="宋体" w:cs="宋体"/>
          <w:i w:val="0"/>
          <w:caps w:val="0"/>
          <w:color w:val="auto"/>
          <w:spacing w:val="8"/>
          <w:sz w:val="28"/>
          <w:szCs w:val="28"/>
          <w:shd w:val="clear" w:color="auto" w:fill="FFFFFF"/>
          <w:lang w:eastAsia="zh-CN"/>
        </w:rPr>
      </w:pPr>
      <w:r>
        <w:rPr>
          <w:rFonts w:hint="eastAsia" w:ascii="宋体" w:hAnsi="宋体" w:cs="宋体"/>
          <w:i w:val="0"/>
          <w:caps w:val="0"/>
          <w:color w:val="auto"/>
          <w:spacing w:val="8"/>
          <w:sz w:val="28"/>
          <w:szCs w:val="28"/>
          <w:shd w:val="clear" w:color="auto" w:fill="FFFFFF"/>
          <w:lang w:eastAsia="zh-CN"/>
        </w:rPr>
        <w:t>（</w:t>
      </w:r>
      <w:r>
        <w:rPr>
          <w:rFonts w:hint="eastAsia" w:ascii="宋体" w:hAnsi="宋体" w:cs="宋体"/>
          <w:i w:val="0"/>
          <w:caps w:val="0"/>
          <w:color w:val="auto"/>
          <w:spacing w:val="8"/>
          <w:sz w:val="28"/>
          <w:szCs w:val="28"/>
          <w:shd w:val="clear" w:color="auto" w:fill="FFFFFF"/>
          <w:lang w:val="en-US" w:eastAsia="zh-CN"/>
        </w:rPr>
        <w:t>摘编自高校教师专业发展联盟2020年10月2日https://mp.weixin.qq.com/s/i5h6wDR7TZlnOMoHoAZpOQ</w:t>
      </w:r>
      <w:r>
        <w:rPr>
          <w:rFonts w:hint="eastAsia" w:ascii="宋体" w:hAnsi="宋体" w:cs="宋体"/>
          <w:i w:val="0"/>
          <w:caps w:val="0"/>
          <w:color w:val="auto"/>
          <w:spacing w:val="8"/>
          <w:sz w:val="28"/>
          <w:szCs w:val="28"/>
          <w:shd w:val="clear" w:color="auto" w:fill="FFFFFF"/>
          <w:lang w:eastAsia="zh-CN"/>
        </w:rPr>
        <w:t>）</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p>
    <w:p>
      <w:pPr>
        <w:pStyle w:val="3"/>
        <w:keepNext/>
        <w:keepLines/>
        <w:pageBreakBefore w:val="0"/>
        <w:widowControl w:val="0"/>
        <w:kinsoku/>
        <w:wordWrap/>
        <w:overflowPunct/>
        <w:topLinePunct w:val="0"/>
        <w:autoSpaceDE/>
        <w:autoSpaceDN/>
        <w:bidi w:val="0"/>
        <w:adjustRightInd/>
        <w:snapToGrid/>
        <w:spacing w:before="0" w:after="0" w:line="500" w:lineRule="exact"/>
        <w:ind w:firstLine="643" w:firstLineChars="200"/>
        <w:jc w:val="left"/>
        <w:textAlignment w:val="auto"/>
        <w:rPr>
          <w:rFonts w:hint="eastAsia" w:asciiTheme="minorEastAsia" w:hAnsiTheme="minorEastAsia" w:eastAsiaTheme="minorEastAsia" w:cstheme="minorEastAsia"/>
        </w:rPr>
      </w:pPr>
    </w:p>
    <w:p>
      <w:pPr>
        <w:pStyle w:val="3"/>
        <w:keepNext w:val="0"/>
        <w:keepLines w:val="0"/>
        <w:pageBreakBefore w:val="0"/>
        <w:widowControl w:val="0"/>
        <w:kinsoku/>
        <w:wordWrap/>
        <w:overflowPunct/>
        <w:topLinePunct w:val="0"/>
        <w:autoSpaceDE/>
        <w:autoSpaceDN/>
        <w:bidi w:val="0"/>
        <w:adjustRightInd/>
        <w:snapToGrid/>
        <w:spacing w:beforeAutospacing="0" w:afterAutospacing="0" w:line="500" w:lineRule="exact"/>
        <w:ind w:firstLine="643" w:firstLineChars="200"/>
        <w:textAlignment w:val="auto"/>
        <w:rPr>
          <w:rFonts w:hint="eastAsia" w:asciiTheme="minorEastAsia" w:hAnsiTheme="minorEastAsia" w:eastAsiaTheme="minorEastAsia" w:cstheme="minorEastAsia"/>
        </w:rPr>
      </w:pPr>
    </w:p>
    <w:p>
      <w:pPr>
        <w:pStyle w:val="3"/>
        <w:keepNext w:val="0"/>
        <w:keepLines w:val="0"/>
        <w:pageBreakBefore w:val="0"/>
        <w:widowControl w:val="0"/>
        <w:kinsoku/>
        <w:wordWrap/>
        <w:overflowPunct/>
        <w:topLinePunct w:val="0"/>
        <w:autoSpaceDE/>
        <w:autoSpaceDN/>
        <w:bidi w:val="0"/>
        <w:adjustRightInd/>
        <w:snapToGrid/>
        <w:spacing w:beforeAutospacing="0" w:afterAutospacing="0" w:line="500" w:lineRule="exact"/>
        <w:ind w:firstLine="643" w:firstLineChars="200"/>
        <w:textAlignment w:val="auto"/>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3" w:firstLineChars="200"/>
        <w:textAlignment w:val="auto"/>
        <w:rPr>
          <w:rFonts w:hint="eastAsia"/>
          <w:sz w:val="32"/>
          <w:szCs w:val="32"/>
        </w:rPr>
      </w:pPr>
      <w:bookmarkStart w:id="2" w:name="_Toc5694"/>
      <w:r>
        <w:rPr>
          <w:rFonts w:hint="eastAsia" w:asciiTheme="minorEastAsia" w:hAnsiTheme="minorEastAsia" w:eastAsiaTheme="minorEastAsia" w:cstheme="minorEastAsia"/>
        </w:rPr>
        <w:sym w:font="Wingdings" w:char="F075"/>
      </w:r>
      <w:r>
        <w:rPr>
          <w:rFonts w:hint="eastAsia"/>
          <w:sz w:val="32"/>
          <w:szCs w:val="32"/>
        </w:rPr>
        <w:t>打造高校课程思政“主力军”</w:t>
      </w:r>
      <w:bookmarkEnd w:id="2"/>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近日，《高等学校课程思政建设指导纲要》（以下简称《纲要》）正式印发。《纲要》指出，“全面推进课程思政建设，关键在教师”。因此，当前迫切需要我们建设好课程思政教师队伍，打造一支“课程与思政交融，教书和育人互促”的新时代高校课程思政“主力军”。</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加强师德师风建设</w:t>
      </w:r>
      <w:r>
        <w:rPr>
          <w:rStyle w:val="15"/>
          <w:rFonts w:hint="eastAsia" w:ascii="宋体" w:hAnsi="宋体" w:cs="宋体"/>
          <w:i w:val="0"/>
          <w:caps w:val="0"/>
          <w:color w:val="auto"/>
          <w:spacing w:val="8"/>
          <w:sz w:val="28"/>
          <w:szCs w:val="28"/>
          <w:shd w:val="clear" w:color="auto" w:fill="FFFFFF"/>
          <w:lang w:val="en-US" w:eastAsia="zh-CN"/>
        </w:rPr>
        <w:t xml:space="preserve"> </w:t>
      </w:r>
      <w:r>
        <w:rPr>
          <w:rStyle w:val="15"/>
          <w:rFonts w:hint="eastAsia" w:ascii="宋体" w:hAnsi="宋体" w:eastAsia="宋体" w:cs="宋体"/>
          <w:i w:val="0"/>
          <w:caps w:val="0"/>
          <w:color w:val="auto"/>
          <w:spacing w:val="8"/>
          <w:sz w:val="28"/>
          <w:szCs w:val="28"/>
          <w:shd w:val="clear" w:color="auto" w:fill="FFFFFF"/>
        </w:rPr>
        <w:t>为课程思政建设“扎根铸魂”</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课程思政”的提出和建设正是全面深化课程改革的必然选择，不仅是应对当代部分大学生思想、价值问题的迫切需要，也是解决专业教育与思政教育“两张皮”问题的有效措施，是落实立德树人根本任务的题中要义。这对新时代教师素质提出了更高的要求和挑战。</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作为教师，首先应坚持正确的政治方向，提高思想政治素质，自觉用马克思主义中国化的最新成果武装头脑，将政策理论内化，实现与专业理论知识的融合发展，增强专业学科的思想引领性和时代性。</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坚守职业道德，培养高尚道德情操。教育者必须率先垂范，以《新时代高校教师职业行为十项准则》为行为准绳，严格规范职业行为。</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教师必须扎实学识，涵育个人素养，立足信息化时代，保持空杯心态，树立终身学习理念，不断学习新生事物，提高个人人格魅力。</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提升教师育人育才能力</w:t>
      </w:r>
      <w:r>
        <w:rPr>
          <w:rStyle w:val="15"/>
          <w:rFonts w:hint="eastAsia" w:ascii="宋体" w:hAnsi="宋体" w:cs="宋体"/>
          <w:i w:val="0"/>
          <w:caps w:val="0"/>
          <w:color w:val="auto"/>
          <w:spacing w:val="8"/>
          <w:sz w:val="28"/>
          <w:szCs w:val="28"/>
          <w:shd w:val="clear" w:color="auto" w:fill="FFFFFF"/>
          <w:lang w:val="en-US" w:eastAsia="zh-CN"/>
        </w:rPr>
        <w:t xml:space="preserve"> </w:t>
      </w:r>
      <w:r>
        <w:rPr>
          <w:rStyle w:val="15"/>
          <w:rFonts w:hint="eastAsia" w:ascii="宋体" w:hAnsi="宋体" w:eastAsia="宋体" w:cs="宋体"/>
          <w:i w:val="0"/>
          <w:caps w:val="0"/>
          <w:color w:val="auto"/>
          <w:spacing w:val="8"/>
          <w:sz w:val="28"/>
          <w:szCs w:val="28"/>
          <w:shd w:val="clear" w:color="auto" w:fill="FFFFFF"/>
        </w:rPr>
        <w:t>为课程思政建设“强基固本”</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教师要增强育人意识，承担起育人使命，真正弘扬“大学精神”。要树立正确的课程观，认识到课程思政就是要每门课程挖掘自身所蕴含的育人资源，与思政课程同向同行、协同育人，既不是把思政教育只归于思政理论课负责，也不是把专业课上成思政课。</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教师要深入挖掘“思政元素”，运用马克思主义的立场、观点、方法来阐释专业理论中的价值观念、思维方式和科学方法。</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教师应加强与思政专业教师的有效协同。加强与思政理论课教师之间的交流合作，梳理专业课中蕴含的思政资源，与思政理论课教师共同探索新的教学方法，实现教学方法的创新发展。</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教师还要发挥“网络思政”的新兴质效。同时，教师要注意挖掘和灵活运用网络思政教育资源作为开展课程思政的重要素材。</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4" w:firstLineChars="200"/>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i w:val="0"/>
          <w:caps w:val="0"/>
          <w:color w:val="auto"/>
          <w:spacing w:val="8"/>
          <w:sz w:val="28"/>
          <w:szCs w:val="28"/>
          <w:shd w:val="clear" w:color="auto" w:fill="FFFFFF"/>
        </w:rPr>
        <w:t>鼓励教师拓展优质教育资源</w:t>
      </w:r>
      <w:r>
        <w:rPr>
          <w:rStyle w:val="15"/>
          <w:rFonts w:hint="eastAsia" w:ascii="宋体" w:hAnsi="宋体" w:cs="宋体"/>
          <w:i w:val="0"/>
          <w:caps w:val="0"/>
          <w:color w:val="auto"/>
          <w:spacing w:val="8"/>
          <w:sz w:val="28"/>
          <w:szCs w:val="28"/>
          <w:shd w:val="clear" w:color="auto" w:fill="FFFFFF"/>
          <w:lang w:val="en-US" w:eastAsia="zh-CN"/>
        </w:rPr>
        <w:t xml:space="preserve"> </w:t>
      </w:r>
      <w:r>
        <w:rPr>
          <w:rStyle w:val="15"/>
          <w:rFonts w:hint="eastAsia" w:ascii="宋体" w:hAnsi="宋体" w:eastAsia="宋体" w:cs="宋体"/>
          <w:i w:val="0"/>
          <w:caps w:val="0"/>
          <w:color w:val="auto"/>
          <w:spacing w:val="8"/>
          <w:sz w:val="28"/>
          <w:szCs w:val="28"/>
          <w:shd w:val="clear" w:color="auto" w:fill="FFFFFF"/>
        </w:rPr>
        <w:t>为课程思政建设“锦上添花”</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打破资源共建共享的瓶颈和局限，是实现课程与思政交融、教书和育人互促的有力抓手，也是建设新时代教师队伍这一课程思政“主力军”的必然归趋。</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鼓励教师拓展优质教育资源，建设“课程思政”共同体，并提高教师的“资源共享”能力，是提升课程思政的方法之一。</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新时代的教师需要重视“资源共用”的能力。专业课教师可利用线上精品课程来减轻线下专业课压力，为课上开展课程思政提供可能。</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最后，需要培养教师“资源共创”的能力。课程思政教学改革的逐渐推进，推动了课程资源库的建立，但是科学技术的深入发展必然导致课程思政资源建设出现新情况、新问题，这就要求教师必须树立创新意识，突破传统观念的束缚，不断结合热点、难点、焦点，利用新技术、新条件创新优质资源的建设路径，为课程思政建设提供源源不断的资源动力。</w:t>
      </w:r>
    </w:p>
    <w:p>
      <w:pPr>
        <w:keepNext w:val="0"/>
        <w:keepLines w:val="0"/>
        <w:pageBreakBefore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color w:val="auto"/>
          <w:sz w:val="28"/>
          <w:szCs w:val="28"/>
          <w:lang w:eastAsia="zh-CN"/>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摘编自高等教育会议中心网站2020年10月8日https://mp.weixin.qq.com/s/3IOBpgyP8biqGv0t1MJB7g</w:t>
      </w:r>
      <w:r>
        <w:rPr>
          <w:rFonts w:hint="eastAsia" w:ascii="宋体" w:hAnsi="宋体" w:cs="宋体"/>
          <w:color w:val="auto"/>
          <w:sz w:val="28"/>
          <w:szCs w:val="28"/>
          <w:lang w:eastAsia="zh-CN"/>
        </w:rPr>
        <w:t>）</w:t>
      </w:r>
    </w:p>
    <w:p>
      <w:pPr>
        <w:spacing w:line="500" w:lineRule="exact"/>
        <w:jc w:val="center"/>
        <w:outlineLvl w:val="0"/>
        <w:rPr>
          <w:rFonts w:ascii="宋体" w:hAnsi="宋体" w:eastAsia="宋体" w:cs="宋体"/>
          <w:b/>
          <w:sz w:val="44"/>
          <w:szCs w:val="44"/>
        </w:rPr>
      </w:pPr>
      <w:bookmarkStart w:id="3" w:name="_Toc3088"/>
      <w:r>
        <w:rPr>
          <w:rFonts w:hint="eastAsia" w:ascii="宋体" w:hAnsi="宋体" w:eastAsia="宋体" w:cs="宋体"/>
          <w:b/>
          <w:sz w:val="44"/>
          <w:szCs w:val="44"/>
        </w:rPr>
        <w:t>【</w:t>
      </w:r>
      <w:r>
        <w:rPr>
          <w:rFonts w:hint="eastAsia" w:ascii="宋体" w:hAnsi="宋体" w:eastAsia="宋体" w:cs="宋体"/>
          <w:b/>
          <w:sz w:val="44"/>
          <w:szCs w:val="44"/>
          <w:lang w:val="en-US" w:eastAsia="zh-CN"/>
        </w:rPr>
        <w:t>疫情与教育</w:t>
      </w:r>
      <w:r>
        <w:rPr>
          <w:rFonts w:hint="eastAsia" w:ascii="宋体" w:hAnsi="宋体" w:eastAsia="宋体" w:cs="宋体"/>
          <w:b/>
          <w:sz w:val="44"/>
          <w:szCs w:val="44"/>
        </w:rPr>
        <w:t>】</w:t>
      </w:r>
      <w:bookmarkEnd w:id="3"/>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3" w:firstLineChars="200"/>
        <w:textAlignment w:val="auto"/>
        <w:rPr>
          <w:rFonts w:hint="eastAsia" w:asciiTheme="minorEastAsia" w:hAnsiTheme="minorEastAsia" w:eastAsiaTheme="minorEastAsia" w:cstheme="minorEastAsia"/>
        </w:rPr>
      </w:pP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3" w:firstLineChars="200"/>
        <w:textAlignment w:val="auto"/>
        <w:rPr>
          <w:rFonts w:hint="eastAsia"/>
          <w:sz w:val="32"/>
          <w:szCs w:val="32"/>
        </w:rPr>
      </w:pPr>
      <w:bookmarkStart w:id="4" w:name="_Toc9835"/>
      <w:r>
        <w:rPr>
          <w:rFonts w:hint="eastAsia" w:asciiTheme="minorEastAsia" w:hAnsiTheme="minorEastAsia" w:eastAsiaTheme="minorEastAsia" w:cstheme="minorEastAsia"/>
        </w:rPr>
        <w:sym w:font="Wingdings" w:char="F075"/>
      </w:r>
      <w:r>
        <w:rPr>
          <w:rFonts w:hint="eastAsia"/>
          <w:sz w:val="32"/>
          <w:szCs w:val="32"/>
        </w:rPr>
        <w:t>后疫情时代，教育应该如何做？</w:t>
      </w:r>
      <w:bookmarkEnd w:id="4"/>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后疫情时代，网课的形式还会持续，教育因为网络的介入出现许多根本性的变化，这都在促使我们对教育的反思。我想从四个方面来做一个分析：</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textAlignment w:val="auto"/>
        <w:rPr>
          <w:rFonts w:hint="eastAsia" w:ascii="宋体" w:hAnsi="宋体" w:eastAsia="宋体" w:cs="宋体"/>
          <w:color w:val="auto"/>
          <w:sz w:val="28"/>
          <w:szCs w:val="28"/>
        </w:rPr>
      </w:pPr>
      <w:r>
        <w:rPr>
          <w:rStyle w:val="15"/>
          <w:rFonts w:hint="eastAsia" w:ascii="宋体" w:hAnsi="宋体" w:eastAsia="宋体" w:cs="宋体"/>
          <w:color w:val="auto"/>
          <w:kern w:val="0"/>
          <w:sz w:val="28"/>
          <w:szCs w:val="28"/>
          <w:lang w:val="en-US" w:eastAsia="zh-CN" w:bidi="ar"/>
        </w:rPr>
        <w:t>后疫情时代，教师从传授知识到激荡心灵</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    </w:t>
      </w:r>
      <w:r>
        <w:rPr>
          <w:rStyle w:val="15"/>
          <w:rFonts w:hint="eastAsia" w:ascii="宋体" w:hAnsi="宋体" w:eastAsia="宋体" w:cs="宋体"/>
          <w:color w:val="auto"/>
          <w:kern w:val="0"/>
          <w:sz w:val="28"/>
          <w:szCs w:val="28"/>
          <w:lang w:val="en-US" w:eastAsia="zh-CN" w:bidi="ar"/>
        </w:rPr>
        <w:t>首先，疫情下的在线教育基本是把课堂从教室搬到网络上。在教育形态上其实并没有太大的变化。</w:t>
      </w:r>
      <w:r>
        <w:rPr>
          <w:rFonts w:hint="eastAsia" w:ascii="宋体" w:hAnsi="宋体" w:eastAsia="宋体" w:cs="宋体"/>
          <w:color w:val="auto"/>
          <w:kern w:val="0"/>
          <w:sz w:val="28"/>
          <w:szCs w:val="28"/>
          <w:lang w:val="en-US" w:eastAsia="zh-CN" w:bidi="ar"/>
        </w:rPr>
        <w:t>后疫情时代的在线教育，可以通过对教育形态的调整，更充分地发挥教师的力量。让每一个教师都成为主播的同时，也让每一位教师呈现出自己最擅长的一面，为每个教师赢得更多的成长的时间和空间，促使老师在专业能力上进一步提升，让工作变得更加得心应手。</w:t>
      </w:r>
      <w:r>
        <w:rPr>
          <w:rFonts w:hint="eastAsia" w:ascii="宋体" w:hAnsi="宋体" w:eastAsia="宋体" w:cs="宋体"/>
          <w:color w:val="auto"/>
          <w:kern w:val="0"/>
          <w:sz w:val="28"/>
          <w:szCs w:val="28"/>
          <w:lang w:val="en-US" w:eastAsia="zh-CN" w:bidi="ar"/>
        </w:rPr>
        <w:br w:type="textWrapping"/>
      </w:r>
      <w:r>
        <w:rPr>
          <w:rFonts w:hint="eastAsia" w:ascii="宋体" w:hAnsi="宋体" w:eastAsia="宋体" w:cs="宋体"/>
          <w:color w:val="auto"/>
          <w:kern w:val="0"/>
          <w:sz w:val="28"/>
          <w:szCs w:val="28"/>
          <w:lang w:val="en-US" w:eastAsia="zh-CN" w:bidi="ar"/>
        </w:rPr>
        <w:t xml:space="preserve">    </w:t>
      </w:r>
      <w:r>
        <w:rPr>
          <w:rStyle w:val="15"/>
          <w:rFonts w:hint="eastAsia" w:ascii="宋体" w:hAnsi="宋体" w:eastAsia="宋体" w:cs="宋体"/>
          <w:color w:val="auto"/>
          <w:kern w:val="0"/>
          <w:sz w:val="28"/>
          <w:szCs w:val="28"/>
          <w:lang w:val="en-US" w:eastAsia="zh-CN" w:bidi="ar"/>
        </w:rPr>
        <w:t>其次，疫情下的在线教育中暴露出很多教师网络基本教学素养和技能有所欠缺。</w:t>
      </w:r>
      <w:r>
        <w:rPr>
          <w:rStyle w:val="15"/>
          <w:rFonts w:hint="eastAsia" w:ascii="宋体" w:hAnsi="宋体" w:eastAsia="宋体" w:cs="宋体"/>
          <w:b w:val="0"/>
          <w:bCs w:val="0"/>
          <w:color w:val="auto"/>
          <w:kern w:val="0"/>
          <w:sz w:val="28"/>
          <w:szCs w:val="28"/>
          <w:lang w:val="en-US" w:eastAsia="zh-CN" w:bidi="ar"/>
        </w:rPr>
        <w:t>在后疫情时代，</w:t>
      </w:r>
      <w:r>
        <w:rPr>
          <w:rFonts w:hint="eastAsia" w:ascii="宋体" w:hAnsi="宋体" w:eastAsia="宋体" w:cs="宋体"/>
          <w:b w:val="0"/>
          <w:bCs w:val="0"/>
          <w:color w:val="auto"/>
          <w:kern w:val="0"/>
          <w:sz w:val="28"/>
          <w:szCs w:val="28"/>
          <w:lang w:val="en-US" w:eastAsia="zh-CN" w:bidi="ar"/>
        </w:rPr>
        <w:t>传统的教师需要成长、蜕变为新型的教师。</w:t>
      </w:r>
      <w:r>
        <w:rPr>
          <w:rFonts w:hint="eastAsia" w:ascii="宋体" w:hAnsi="宋体" w:eastAsia="宋体" w:cs="宋体"/>
          <w:b w:val="0"/>
          <w:bCs w:val="0"/>
          <w:color w:val="auto"/>
          <w:kern w:val="0"/>
          <w:sz w:val="28"/>
          <w:szCs w:val="28"/>
          <w:lang w:val="en-US" w:eastAsia="zh-CN" w:bidi="ar"/>
        </w:rPr>
        <w:br w:type="textWrapping"/>
      </w:r>
      <w:r>
        <w:rPr>
          <w:rFonts w:hint="eastAsia" w:ascii="宋体" w:hAnsi="宋体" w:eastAsia="宋体" w:cs="宋体"/>
          <w:b w:val="0"/>
          <w:bCs w:val="0"/>
          <w:color w:val="auto"/>
          <w:kern w:val="0"/>
          <w:sz w:val="28"/>
          <w:szCs w:val="28"/>
          <w:lang w:val="en-US" w:eastAsia="zh-CN" w:bidi="ar"/>
        </w:rPr>
        <w:t xml:space="preserve">    </w:t>
      </w:r>
      <w:r>
        <w:rPr>
          <w:rStyle w:val="15"/>
          <w:rFonts w:hint="eastAsia" w:ascii="宋体" w:hAnsi="宋体" w:eastAsia="宋体" w:cs="宋体"/>
          <w:b w:val="0"/>
          <w:bCs w:val="0"/>
          <w:color w:val="auto"/>
          <w:kern w:val="0"/>
          <w:sz w:val="28"/>
          <w:szCs w:val="28"/>
          <w:lang w:val="en-US" w:eastAsia="zh-CN" w:bidi="ar"/>
        </w:rPr>
        <w:t>新型的教师应该成为学生成长的助手，为学生心灵搭建桥梁，从而帮助学生更好地成长。</w:t>
      </w:r>
      <w:r>
        <w:rPr>
          <w:rFonts w:hint="eastAsia" w:ascii="宋体" w:hAnsi="宋体" w:eastAsia="宋体" w:cs="宋体"/>
          <w:color w:val="auto"/>
          <w:kern w:val="0"/>
          <w:sz w:val="28"/>
          <w:szCs w:val="28"/>
          <w:lang w:val="en-US" w:eastAsia="zh-CN" w:bidi="ar"/>
        </w:rPr>
        <w:t>要更深刻地关注学生的心灵，进行有深度的对话。通过这种对话在学生和知识之间、学生和社会之间、学生和学生之间、学生和家庭之间等不同的关系中搭建沟通的桥梁。</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textAlignment w:val="auto"/>
        <w:rPr>
          <w:rStyle w:val="15"/>
          <w:rFonts w:hint="eastAsia" w:ascii="宋体" w:hAnsi="宋体" w:eastAsia="宋体" w:cs="宋体"/>
          <w:color w:val="auto"/>
          <w:sz w:val="28"/>
          <w:szCs w:val="28"/>
        </w:rPr>
      </w:pPr>
      <w:r>
        <w:rPr>
          <w:rStyle w:val="15"/>
          <w:rFonts w:hint="eastAsia" w:ascii="宋体" w:hAnsi="宋体" w:eastAsia="宋体" w:cs="宋体"/>
          <w:color w:val="auto"/>
          <w:sz w:val="28"/>
          <w:szCs w:val="28"/>
          <w:lang w:val="en-US" w:eastAsia="zh-CN"/>
        </w:rPr>
        <w:t>后疫情时代，学生将从被动应对到自主规划</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textAlignment w:val="auto"/>
        <w:rPr>
          <w:rFonts w:hint="eastAsia" w:ascii="宋体" w:hAnsi="宋体" w:eastAsia="宋体" w:cs="宋体"/>
          <w:color w:val="auto"/>
          <w:sz w:val="28"/>
          <w:szCs w:val="28"/>
        </w:rPr>
      </w:pPr>
      <w:r>
        <w:rPr>
          <w:rStyle w:val="15"/>
          <w:rFonts w:hint="eastAsia" w:ascii="宋体" w:hAnsi="宋体" w:eastAsia="宋体" w:cs="宋体"/>
          <w:color w:val="auto"/>
          <w:sz w:val="28"/>
          <w:szCs w:val="28"/>
        </w:rPr>
        <w:t>首先，学生需要提高自我控制的能力</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学生只有真正理解学习对自己的意义，他才会在这个基础上发展出向上的动力，这种从内心生发的动力是源源不绝的。在这种动力的驱使下，学生才会面对着诱惑仍然能够一次又一次地尝试控制自己，并且在不断控制自己的过程中提升自我控制的能力，最终形成真正的自律。</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textAlignment w:val="auto"/>
        <w:rPr>
          <w:rFonts w:hint="eastAsia" w:ascii="宋体" w:hAnsi="宋体" w:eastAsia="宋体" w:cs="宋体"/>
          <w:color w:val="auto"/>
          <w:sz w:val="28"/>
          <w:szCs w:val="28"/>
        </w:rPr>
      </w:pPr>
      <w:r>
        <w:rPr>
          <w:rStyle w:val="15"/>
          <w:rFonts w:hint="eastAsia" w:ascii="宋体" w:hAnsi="宋体" w:eastAsia="宋体" w:cs="宋体"/>
          <w:color w:val="auto"/>
          <w:sz w:val="28"/>
          <w:szCs w:val="28"/>
        </w:rPr>
        <w:t>其次，学生需要提升自主学习的能力</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在自主学习上，我要特别强调阅读能力的培养和提高。一个孩子所面对的学习资料的理解、分析、研究的相关能力都是阅读能力的重要组成部分，而一旦学生相关能力比较强，就决定了他自身的知识背景比较丰富，也就决定了他从同一个老师同样的讲述之中立刻汲取的信息比较多，当他能够听懂并且深刻地理解教师讲授的内容，就意味着他接下去有进一步的思考乃至创造，就有了“有源之水，有根之木”。</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textAlignment w:val="auto"/>
        <w:rPr>
          <w:rFonts w:hint="eastAsia" w:ascii="宋体" w:hAnsi="宋体" w:eastAsia="宋体" w:cs="宋体"/>
          <w:color w:val="auto"/>
          <w:sz w:val="28"/>
          <w:szCs w:val="28"/>
        </w:rPr>
      </w:pPr>
      <w:r>
        <w:rPr>
          <w:rStyle w:val="15"/>
          <w:rFonts w:hint="eastAsia" w:ascii="宋体" w:hAnsi="宋体" w:eastAsia="宋体" w:cs="宋体"/>
          <w:color w:val="auto"/>
          <w:sz w:val="28"/>
          <w:szCs w:val="28"/>
        </w:rPr>
        <w:t>最后，学生需要提升自我规划的能力</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自我规划能力，我们可以把它定义为是变化着制定学习计划的能力。在我们的规划之中，并不是每一步都会完全按照我们的想象进行。但是有了正确的规划，我们就可以保证学习的方向不会错误，学习的路径不会偏离。</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textAlignment w:val="auto"/>
        <w:rPr>
          <w:rStyle w:val="15"/>
          <w:rFonts w:hint="eastAsia" w:ascii="宋体" w:hAnsi="宋体" w:eastAsia="宋体" w:cs="宋体"/>
          <w:color w:val="auto"/>
          <w:sz w:val="28"/>
          <w:szCs w:val="28"/>
        </w:rPr>
      </w:pPr>
      <w:r>
        <w:rPr>
          <w:rStyle w:val="15"/>
          <w:rFonts w:hint="eastAsia" w:ascii="宋体" w:hAnsi="宋体" w:eastAsia="宋体" w:cs="宋体"/>
          <w:color w:val="auto"/>
          <w:sz w:val="28"/>
          <w:szCs w:val="28"/>
        </w:rPr>
        <w:t>后疫情时代，国家如何从因地制宜到公平个性</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从疫情下的在线教育来看，政府需要从资源上、从新基建的角度、从制度上继续加强对于薄弱群体的辅助，对互联网在线教育进行整体的谋划、立体的开展，才可以在短时间内得到迅速有力的提高。</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在线教育其实是建设一个由外而内的环境，通过帮助人们获得更多的资源来推进教育公平。网络和阅读， 一内一外，两者相辅相成，相互促进就可以在最短的时间内最大限度地推进教育公平。</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textAlignment w:val="auto"/>
        <w:rPr>
          <w:rFonts w:hint="eastAsia" w:ascii="宋体" w:hAnsi="宋体" w:eastAsia="宋体" w:cs="宋体"/>
          <w:color w:val="auto"/>
          <w:sz w:val="28"/>
          <w:szCs w:val="28"/>
        </w:rPr>
      </w:pPr>
      <w:r>
        <w:rPr>
          <w:rStyle w:val="15"/>
          <w:rFonts w:hint="eastAsia" w:ascii="宋体" w:hAnsi="宋体" w:eastAsia="宋体" w:cs="宋体"/>
          <w:color w:val="auto"/>
          <w:kern w:val="0"/>
          <w:sz w:val="28"/>
          <w:szCs w:val="28"/>
          <w:lang w:val="en-US" w:eastAsia="zh-CN" w:bidi="ar"/>
        </w:rPr>
        <w:t>后疫情时代，父母从简单的配合到王者归来</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父母需要基本的家庭教育理念的更新和改良。培养孩子良好的习惯，激发孩子更多的兴趣，协助孩子去树立理想、挖掘潜力。</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（摘编自微信公众号中国教育在线2020年10月7日https://mp.weixin.qq.com/s/03gOnmkM9F2rzYqJOo8HYQ）</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3" w:firstLineChars="200"/>
        <w:textAlignment w:val="auto"/>
        <w:rPr>
          <w:rFonts w:hint="eastAsia" w:asciiTheme="minorEastAsia" w:hAnsiTheme="minorEastAsia" w:eastAsiaTheme="minorEastAsia" w:cstheme="minorEastAsia"/>
        </w:rPr>
      </w:pP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3" w:firstLineChars="200"/>
        <w:textAlignment w:val="auto"/>
        <w:rPr>
          <w:rFonts w:hint="eastAsia" w:asciiTheme="minorEastAsia" w:hAnsiTheme="minorEastAsia" w:eastAsiaTheme="minorEastAsia" w:cstheme="minorEastAsia"/>
        </w:rPr>
      </w:pP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3" w:firstLineChars="200"/>
        <w:textAlignment w:val="auto"/>
        <w:rPr>
          <w:rFonts w:hint="eastAsia" w:asciiTheme="minorEastAsia" w:hAnsiTheme="minorEastAsia" w:eastAsiaTheme="minorEastAsia" w:cstheme="minorEastAsia"/>
        </w:rPr>
      </w:pP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3" w:firstLineChars="200"/>
        <w:textAlignment w:val="auto"/>
        <w:rPr>
          <w:rFonts w:hint="eastAsia"/>
          <w:sz w:val="32"/>
          <w:szCs w:val="32"/>
        </w:rPr>
      </w:pPr>
      <w:bookmarkStart w:id="5" w:name="_Toc11866"/>
      <w:r>
        <w:rPr>
          <w:rFonts w:hint="eastAsia" w:asciiTheme="minorEastAsia" w:hAnsiTheme="minorEastAsia" w:eastAsiaTheme="minorEastAsia" w:cstheme="minorEastAsia"/>
        </w:rPr>
        <w:sym w:font="Wingdings" w:char="F075"/>
      </w:r>
      <w:r>
        <w:rPr>
          <w:rFonts w:hint="eastAsia"/>
          <w:sz w:val="32"/>
          <w:szCs w:val="32"/>
        </w:rPr>
        <w:t>避免教育的技术化，是通往后疫情阶段教育的必要前提</w:t>
      </w:r>
      <w:bookmarkEnd w:id="5"/>
    </w:p>
    <w:p>
      <w:pPr>
        <w:keepNext w:val="0"/>
        <w:keepLines w:val="0"/>
        <w:pageBreakBefore w:val="0"/>
        <w:widowControl/>
        <w:suppressLineNumbers w:val="0"/>
        <w:kinsoku/>
        <w:wordWrap/>
        <w:overflowPunct/>
        <w:topLinePunct w:val="0"/>
        <w:autoSpaceDE/>
        <w:autoSpaceDN/>
        <w:bidi w:val="0"/>
        <w:adjustRightInd/>
        <w:snapToGrid/>
        <w:spacing w:line="500" w:lineRule="exact"/>
        <w:ind w:firstLine="592" w:firstLineChars="200"/>
        <w:jc w:val="left"/>
        <w:textAlignment w:val="auto"/>
        <w:rPr>
          <w:rFonts w:hint="eastAsia" w:ascii="宋体" w:hAnsi="宋体" w:eastAsia="宋体" w:cs="宋体"/>
          <w:i w:val="0"/>
          <w:caps w:val="0"/>
          <w:color w:val="auto"/>
          <w:spacing w:val="8"/>
          <w:sz w:val="28"/>
          <w:szCs w:val="28"/>
          <w:shd w:val="clear" w:color="auto" w:fill="FFFFFF"/>
          <w:lang w:eastAsia="zh-CN"/>
        </w:rPr>
      </w:pPr>
      <w:r>
        <w:rPr>
          <w:rFonts w:hint="eastAsia" w:ascii="宋体" w:hAnsi="宋体" w:eastAsia="宋体" w:cs="宋体"/>
          <w:i w:val="0"/>
          <w:caps w:val="0"/>
          <w:color w:val="auto"/>
          <w:spacing w:val="8"/>
          <w:sz w:val="28"/>
          <w:szCs w:val="28"/>
          <w:shd w:val="clear" w:color="auto" w:fill="FFFFFF"/>
        </w:rPr>
        <w:t>在中国，</w:t>
      </w:r>
      <w:r>
        <w:rPr>
          <w:rFonts w:hint="eastAsia" w:ascii="宋体" w:hAnsi="宋体" w:cs="宋体"/>
          <w:i w:val="0"/>
          <w:caps w:val="0"/>
          <w:color w:val="auto"/>
          <w:spacing w:val="8"/>
          <w:sz w:val="28"/>
          <w:szCs w:val="28"/>
          <w:shd w:val="clear" w:color="auto" w:fill="FFFFFF"/>
          <w:lang w:val="en-US" w:eastAsia="zh-CN"/>
        </w:rPr>
        <w:t>新冠肺炎疫情让</w:t>
      </w:r>
      <w:r>
        <w:rPr>
          <w:rFonts w:hint="eastAsia" w:ascii="宋体" w:hAnsi="宋体" w:eastAsia="宋体" w:cs="宋体"/>
          <w:i w:val="0"/>
          <w:caps w:val="0"/>
          <w:color w:val="auto"/>
          <w:spacing w:val="8"/>
          <w:sz w:val="28"/>
          <w:szCs w:val="28"/>
          <w:shd w:val="clear" w:color="auto" w:fill="FFFFFF"/>
        </w:rPr>
        <w:t>所有的老师都被卷入了一个教育技术的新时代。它也使我们重新思考关于教育和技术之间的复杂关系。</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120" w:right="120" w:firstLine="594" w:firstLineChars="200"/>
        <w:jc w:val="left"/>
        <w:textAlignment w:val="auto"/>
        <w:rPr>
          <w:rFonts w:hint="eastAsia" w:ascii="宋体" w:hAnsi="宋体" w:eastAsia="宋体" w:cs="宋体"/>
          <w:b/>
          <w:i w:val="0"/>
          <w:caps w:val="0"/>
          <w:color w:val="auto"/>
          <w:spacing w:val="8"/>
          <w:sz w:val="28"/>
          <w:szCs w:val="28"/>
          <w:shd w:val="clear" w:color="auto" w:fill="FFFFFF"/>
          <w:lang w:eastAsia="zh-CN"/>
        </w:rPr>
      </w:pPr>
      <w:r>
        <w:rPr>
          <w:rFonts w:hint="eastAsia" w:ascii="宋体" w:hAnsi="宋体" w:eastAsia="宋体" w:cs="宋体"/>
          <w:b/>
          <w:i w:val="0"/>
          <w:caps w:val="0"/>
          <w:color w:val="auto"/>
          <w:spacing w:val="8"/>
          <w:sz w:val="28"/>
          <w:szCs w:val="28"/>
          <w:shd w:val="clear" w:color="auto" w:fill="FFFFFF"/>
        </w:rPr>
        <w:t>不能仅把远程教育看作是技术，互联网体现出了面向未来教育的价值</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592" w:firstLineChars="200"/>
        <w:jc w:val="left"/>
        <w:textAlignment w:val="auto"/>
        <w:rPr>
          <w:rFonts w:hint="eastAsia" w:ascii="宋体" w:hAnsi="宋体" w:eastAsia="宋体" w:cs="宋体"/>
          <w:i w:val="0"/>
          <w:caps w:val="0"/>
          <w:color w:val="auto"/>
          <w:spacing w:val="8"/>
          <w:sz w:val="28"/>
          <w:szCs w:val="28"/>
          <w:shd w:val="clear" w:color="auto" w:fill="FFFFFF"/>
          <w:lang w:eastAsia="zh-CN"/>
        </w:rPr>
      </w:pPr>
      <w:r>
        <w:rPr>
          <w:rFonts w:hint="eastAsia" w:ascii="宋体" w:hAnsi="宋体" w:eastAsia="宋体" w:cs="宋体"/>
          <w:i w:val="0"/>
          <w:caps w:val="0"/>
          <w:color w:val="auto"/>
          <w:spacing w:val="8"/>
          <w:sz w:val="28"/>
          <w:szCs w:val="28"/>
          <w:shd w:val="clear" w:color="auto" w:fill="FFFFFF"/>
        </w:rPr>
        <w:t>互联网首先是一种文化，要充分发掘它所体现的面向未来教育的价值，那就是资源共享、去中心化、个性化教学、社群化学习、社会化学习。就这些概念应当把它从线上引入到线下，形成一种交互式的、混合式的未来学习的模式。</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594" w:firstLineChars="200"/>
        <w:jc w:val="left"/>
        <w:textAlignment w:val="auto"/>
        <w:rPr>
          <w:rFonts w:hint="eastAsia" w:ascii="宋体" w:hAnsi="宋体" w:eastAsia="宋体" w:cs="宋体"/>
          <w:b/>
          <w:i w:val="0"/>
          <w:caps w:val="0"/>
          <w:color w:val="auto"/>
          <w:spacing w:val="8"/>
          <w:sz w:val="28"/>
          <w:szCs w:val="28"/>
          <w:shd w:val="clear" w:color="auto" w:fill="FFFFFF"/>
          <w:lang w:eastAsia="zh-CN"/>
        </w:rPr>
      </w:pPr>
      <w:r>
        <w:rPr>
          <w:rFonts w:hint="eastAsia" w:ascii="宋体" w:hAnsi="宋体" w:eastAsia="宋体" w:cs="宋体"/>
          <w:b/>
          <w:i w:val="0"/>
          <w:caps w:val="0"/>
          <w:color w:val="auto"/>
          <w:spacing w:val="8"/>
          <w:sz w:val="28"/>
          <w:szCs w:val="28"/>
          <w:shd w:val="clear" w:color="auto" w:fill="FFFFFF"/>
        </w:rPr>
        <w:t>互联网让学校和家庭的界线前所未有地被模糊了</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592" w:firstLineChars="200"/>
        <w:jc w:val="left"/>
        <w:textAlignment w:val="auto"/>
        <w:rPr>
          <w:rFonts w:hint="eastAsia" w:ascii="宋体" w:hAnsi="宋体" w:eastAsia="宋体" w:cs="宋体"/>
          <w:i w:val="0"/>
          <w:caps w:val="0"/>
          <w:color w:val="auto"/>
          <w:spacing w:val="8"/>
          <w:sz w:val="28"/>
          <w:szCs w:val="28"/>
          <w:shd w:val="clear" w:color="auto" w:fill="FFFFFF"/>
          <w:lang w:eastAsia="zh-CN"/>
        </w:rPr>
      </w:pPr>
      <w:r>
        <w:rPr>
          <w:rFonts w:hint="eastAsia" w:ascii="宋体" w:hAnsi="宋体" w:eastAsia="宋体" w:cs="宋体"/>
          <w:i w:val="0"/>
          <w:caps w:val="0"/>
          <w:color w:val="auto"/>
          <w:spacing w:val="8"/>
          <w:sz w:val="28"/>
          <w:szCs w:val="28"/>
          <w:shd w:val="clear" w:color="auto" w:fill="FFFFFF"/>
        </w:rPr>
        <w:t>学校和家庭的界线前所未有地被模糊了，被抹平了。但是“在家上学”和私塾它的区别在于它是一套自主的教学安排，也就是说它是有自己的目标，自己的内容和进度，它并不是把大规模学校的课程进度照搬过来。</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592" w:firstLineChars="200"/>
        <w:jc w:val="left"/>
        <w:textAlignment w:val="auto"/>
        <w:rPr>
          <w:rFonts w:hint="eastAsia" w:ascii="宋体" w:hAnsi="宋体" w:eastAsia="宋体" w:cs="宋体"/>
          <w:i w:val="0"/>
          <w:caps w:val="0"/>
          <w:color w:val="auto"/>
          <w:spacing w:val="8"/>
          <w:sz w:val="28"/>
          <w:szCs w:val="28"/>
          <w:shd w:val="clear" w:color="auto" w:fill="FFFFFF"/>
          <w:lang w:eastAsia="zh-CN"/>
        </w:rPr>
      </w:pPr>
      <w:r>
        <w:rPr>
          <w:rFonts w:hint="eastAsia" w:ascii="宋体" w:hAnsi="宋体" w:eastAsia="宋体" w:cs="宋体"/>
          <w:i w:val="0"/>
          <w:caps w:val="0"/>
          <w:color w:val="auto"/>
          <w:spacing w:val="8"/>
          <w:sz w:val="28"/>
          <w:szCs w:val="28"/>
          <w:shd w:val="clear" w:color="auto" w:fill="FFFFFF"/>
        </w:rPr>
        <w:t>所以“在家学习”，从某一个角度来讲它本身也是具有未来性。也就是说，未来学校的形态会越来越淡化社会化学习和学习化社会，都会让这种教育工厂逐渐被取代。</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592" w:firstLineChars="200"/>
        <w:jc w:val="left"/>
        <w:textAlignment w:val="auto"/>
        <w:rPr>
          <w:rFonts w:hint="eastAsia" w:ascii="宋体" w:hAnsi="宋体" w:eastAsia="宋体" w:cs="宋体"/>
          <w:i w:val="0"/>
          <w:caps w:val="0"/>
          <w:color w:val="auto"/>
          <w:spacing w:val="8"/>
          <w:sz w:val="28"/>
          <w:szCs w:val="28"/>
          <w:shd w:val="clear" w:color="auto" w:fill="FFFFFF"/>
          <w:lang w:eastAsia="zh-CN"/>
        </w:rPr>
      </w:pPr>
      <w:r>
        <w:rPr>
          <w:rFonts w:hint="eastAsia" w:ascii="宋体" w:hAnsi="宋体" w:eastAsia="宋体" w:cs="宋体"/>
          <w:i w:val="0"/>
          <w:caps w:val="0"/>
          <w:color w:val="auto"/>
          <w:spacing w:val="8"/>
          <w:sz w:val="28"/>
          <w:szCs w:val="28"/>
          <w:shd w:val="clear" w:color="auto" w:fill="FFFFFF"/>
        </w:rPr>
        <w:t>但是，它的取代并不意味着课堂搬家，就是把学校教育搬到家庭当中或搬到网上。简单地照搬，肯定不是一个良好的状态，而是应该在非学校的环境当中更加有的放矢地来帮助学生的自主学习和个性化学习。</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594" w:firstLineChars="200"/>
        <w:jc w:val="left"/>
        <w:textAlignment w:val="auto"/>
        <w:rPr>
          <w:rFonts w:hint="eastAsia" w:ascii="宋体" w:hAnsi="宋体" w:eastAsia="宋体" w:cs="宋体"/>
          <w:b/>
          <w:i w:val="0"/>
          <w:caps w:val="0"/>
          <w:color w:val="auto"/>
          <w:spacing w:val="8"/>
          <w:sz w:val="28"/>
          <w:szCs w:val="28"/>
          <w:shd w:val="clear" w:color="auto" w:fill="FFFFFF"/>
          <w:lang w:eastAsia="zh-CN"/>
        </w:rPr>
      </w:pPr>
      <w:r>
        <w:rPr>
          <w:rFonts w:hint="eastAsia" w:ascii="宋体" w:hAnsi="宋体" w:eastAsia="宋体" w:cs="宋体"/>
          <w:b/>
          <w:i w:val="0"/>
          <w:caps w:val="0"/>
          <w:color w:val="auto"/>
          <w:spacing w:val="8"/>
          <w:sz w:val="28"/>
          <w:szCs w:val="28"/>
          <w:shd w:val="clear" w:color="auto" w:fill="FFFFFF"/>
        </w:rPr>
        <w:t>疫情期间的教育是对城乡之间教育鸿沟的一次非常尖锐的揭示</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592" w:firstLineChars="200"/>
        <w:jc w:val="left"/>
        <w:textAlignment w:val="auto"/>
        <w:rPr>
          <w:rFonts w:hint="eastAsia" w:ascii="宋体" w:hAnsi="宋体" w:eastAsia="宋体" w:cs="宋体"/>
          <w:i w:val="0"/>
          <w:caps w:val="0"/>
          <w:color w:val="auto"/>
          <w:spacing w:val="8"/>
          <w:sz w:val="28"/>
          <w:szCs w:val="28"/>
          <w:shd w:val="clear" w:color="auto" w:fill="FFFFFF"/>
          <w:lang w:eastAsia="zh-CN"/>
        </w:rPr>
      </w:pPr>
      <w:r>
        <w:rPr>
          <w:rFonts w:hint="eastAsia" w:ascii="宋体" w:hAnsi="宋体" w:eastAsia="宋体" w:cs="宋体"/>
          <w:i w:val="0"/>
          <w:caps w:val="0"/>
          <w:color w:val="auto"/>
          <w:spacing w:val="8"/>
          <w:sz w:val="28"/>
          <w:szCs w:val="28"/>
          <w:shd w:val="clear" w:color="auto" w:fill="FFFFFF"/>
        </w:rPr>
        <w:t>这次疫情，尤其是在家庭环境当中，城乡教育的差距就更大。因为中国还有非常多的家庭没有配备电脑。有调查显示，中国70%的青少年是使用手机上网来接受网络教育的，学习效果就可想而知。另外，在农村家庭中，只有一部手机，而两个孩子要上不同课程，父母还要上班，这种情况还很多。</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592" w:firstLineChars="200"/>
        <w:jc w:val="left"/>
        <w:textAlignment w:val="auto"/>
        <w:rPr>
          <w:rFonts w:hint="eastAsia" w:ascii="宋体" w:hAnsi="宋体" w:eastAsia="宋体" w:cs="宋体"/>
          <w:i w:val="0"/>
          <w:caps w:val="0"/>
          <w:color w:val="auto"/>
          <w:spacing w:val="8"/>
          <w:sz w:val="28"/>
          <w:szCs w:val="28"/>
          <w:shd w:val="clear" w:color="auto" w:fill="FFFFFF"/>
          <w:lang w:eastAsia="zh-CN"/>
        </w:rPr>
      </w:pPr>
      <w:r>
        <w:rPr>
          <w:rFonts w:hint="eastAsia" w:ascii="宋体" w:hAnsi="宋体" w:eastAsia="宋体" w:cs="宋体"/>
          <w:i w:val="0"/>
          <w:caps w:val="0"/>
          <w:color w:val="auto"/>
          <w:spacing w:val="8"/>
          <w:sz w:val="28"/>
          <w:szCs w:val="28"/>
          <w:shd w:val="clear" w:color="auto" w:fill="FFFFFF"/>
        </w:rPr>
        <w:t>正如大家担心的那样，在这个信息化的时代，我们希望通过信息技术，通过网络技术来弥合城乡的差距，但是现实的情况可能恰好相反。这个差距会被进一步拉大，包括农村地区，那里没有那么多的电脑，网络教育资源、教师的网络素养等等都是很大的问题。这是我们在下一阶段的教育现代化当中需要特别重视的。</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120" w:right="120" w:firstLine="594" w:firstLineChars="200"/>
        <w:jc w:val="both"/>
        <w:textAlignment w:val="auto"/>
        <w:rPr>
          <w:rFonts w:hint="eastAsia" w:ascii="宋体" w:hAnsi="宋体" w:eastAsia="宋体" w:cs="宋体"/>
          <w:b/>
          <w:i w:val="0"/>
          <w:caps w:val="0"/>
          <w:color w:val="auto"/>
          <w:spacing w:val="8"/>
          <w:sz w:val="28"/>
          <w:szCs w:val="28"/>
          <w:shd w:val="clear" w:color="auto" w:fill="FFFFFF"/>
          <w:lang w:eastAsia="zh-CN"/>
        </w:rPr>
      </w:pPr>
      <w:r>
        <w:rPr>
          <w:rFonts w:hint="eastAsia" w:ascii="宋体" w:hAnsi="宋体" w:eastAsia="宋体" w:cs="宋体"/>
          <w:b/>
          <w:i w:val="0"/>
          <w:caps w:val="0"/>
          <w:color w:val="auto"/>
          <w:spacing w:val="8"/>
          <w:sz w:val="28"/>
          <w:szCs w:val="28"/>
          <w:shd w:val="clear" w:color="auto" w:fill="FFFFFF"/>
        </w:rPr>
        <w:t>特殊的时期，我们应该学习什么内容？</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120" w:right="120" w:firstLine="592" w:firstLineChars="200"/>
        <w:jc w:val="both"/>
        <w:textAlignment w:val="auto"/>
        <w:rPr>
          <w:rFonts w:hint="eastAsia" w:ascii="宋体" w:hAnsi="宋体" w:eastAsia="宋体" w:cs="宋体"/>
          <w:i w:val="0"/>
          <w:caps w:val="0"/>
          <w:color w:val="auto"/>
          <w:spacing w:val="8"/>
          <w:sz w:val="28"/>
          <w:szCs w:val="28"/>
          <w:shd w:val="clear" w:color="auto" w:fill="FFFFFF"/>
          <w:lang w:eastAsia="zh-CN"/>
        </w:rPr>
      </w:pPr>
      <w:r>
        <w:rPr>
          <w:rFonts w:hint="eastAsia" w:ascii="宋体" w:hAnsi="宋体" w:eastAsia="宋体" w:cs="宋体"/>
          <w:i w:val="0"/>
          <w:caps w:val="0"/>
          <w:color w:val="auto"/>
          <w:spacing w:val="8"/>
          <w:sz w:val="28"/>
          <w:szCs w:val="28"/>
          <w:shd w:val="clear" w:color="auto" w:fill="FFFFFF"/>
        </w:rPr>
        <w:t>在这个特殊时期，结合巨大的社会灾难和社会问题我们应该把公共安全、公共卫生、心理健康和生命教育等等放在更重要的地位。我们也应该把改善亲子关系作为一个重要的学习和教育的内容。</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120" w:right="120" w:firstLine="592" w:firstLineChars="200"/>
        <w:jc w:val="both"/>
        <w:textAlignment w:val="auto"/>
        <w:rPr>
          <w:rFonts w:hint="eastAsia" w:ascii="宋体" w:hAnsi="宋体" w:eastAsia="宋体" w:cs="宋体"/>
          <w:b/>
          <w:i w:val="0"/>
          <w:caps w:val="0"/>
          <w:color w:val="auto"/>
          <w:spacing w:val="8"/>
          <w:sz w:val="28"/>
          <w:szCs w:val="28"/>
          <w:shd w:val="clear" w:color="auto" w:fill="FFFFFF"/>
        </w:rPr>
      </w:pPr>
      <w:r>
        <w:rPr>
          <w:rFonts w:hint="eastAsia" w:ascii="宋体" w:hAnsi="宋体" w:eastAsia="宋体" w:cs="宋体"/>
          <w:i w:val="0"/>
          <w:caps w:val="0"/>
          <w:color w:val="auto"/>
          <w:spacing w:val="8"/>
          <w:sz w:val="28"/>
          <w:szCs w:val="28"/>
          <w:shd w:val="clear" w:color="auto" w:fill="FFFFFF"/>
        </w:rPr>
        <w:t>所以，通往后疫情阶段的教育，或者说如何与未来教育相连接一个很重要的方面就是要重新认知和处理好教育和技术的关系，也就是说，避免教育的技术化。同时，我们需要要保护和恢复教育的人文价值，抵御功利主义、工具主义价值观。我想这是我们通向未来教育的一些必要的前提</w:t>
      </w:r>
      <w:r>
        <w:rPr>
          <w:rFonts w:hint="eastAsia" w:ascii="宋体" w:hAnsi="宋体" w:eastAsia="宋体" w:cs="宋体"/>
          <w:b/>
          <w:i w:val="0"/>
          <w:caps w:val="0"/>
          <w:color w:val="auto"/>
          <w:spacing w:val="8"/>
          <w:sz w:val="28"/>
          <w:szCs w:val="28"/>
          <w:shd w:val="clear" w:color="auto" w:fill="FFFFFF"/>
        </w:rPr>
        <w:t>。</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120" w:right="120" w:firstLine="592" w:firstLineChars="200"/>
        <w:jc w:val="left"/>
        <w:textAlignment w:val="auto"/>
        <w:rPr>
          <w:rFonts w:hint="eastAsia" w:ascii="宋体" w:hAnsi="宋体" w:eastAsia="宋体" w:cs="宋体"/>
          <w:b w:val="0"/>
          <w:bCs/>
          <w:i w:val="0"/>
          <w:caps w:val="0"/>
          <w:color w:val="auto"/>
          <w:spacing w:val="8"/>
          <w:sz w:val="28"/>
          <w:szCs w:val="28"/>
          <w:shd w:val="clear" w:color="auto" w:fill="FFFFFF"/>
          <w:lang w:eastAsia="zh-CN"/>
        </w:rPr>
      </w:pPr>
      <w:r>
        <w:rPr>
          <w:rFonts w:hint="eastAsia" w:ascii="宋体" w:hAnsi="宋体" w:cs="宋体"/>
          <w:b w:val="0"/>
          <w:bCs/>
          <w:i w:val="0"/>
          <w:caps w:val="0"/>
          <w:color w:val="auto"/>
          <w:spacing w:val="8"/>
          <w:sz w:val="28"/>
          <w:szCs w:val="28"/>
          <w:shd w:val="clear" w:color="auto" w:fill="FFFFFF"/>
          <w:lang w:eastAsia="zh-CN"/>
        </w:rPr>
        <w:t>（</w:t>
      </w:r>
      <w:r>
        <w:rPr>
          <w:rFonts w:hint="eastAsia" w:ascii="宋体" w:hAnsi="宋体" w:cs="宋体"/>
          <w:b w:val="0"/>
          <w:bCs/>
          <w:i w:val="0"/>
          <w:caps w:val="0"/>
          <w:color w:val="auto"/>
          <w:spacing w:val="8"/>
          <w:sz w:val="28"/>
          <w:szCs w:val="28"/>
          <w:shd w:val="clear" w:color="auto" w:fill="FFFFFF"/>
          <w:lang w:val="en-US" w:eastAsia="zh-CN"/>
        </w:rPr>
        <w:t>摘编自中国教育智库网2020年10月19日https://mp.weixin.qq.com/s/YnqPK9wRn1wOwKVBcOfw9A</w:t>
      </w:r>
      <w:r>
        <w:rPr>
          <w:rFonts w:hint="eastAsia" w:ascii="宋体" w:hAnsi="宋体" w:cs="宋体"/>
          <w:b w:val="0"/>
          <w:bCs/>
          <w:i w:val="0"/>
          <w:caps w:val="0"/>
          <w:color w:val="auto"/>
          <w:spacing w:val="8"/>
          <w:sz w:val="28"/>
          <w:szCs w:val="28"/>
          <w:shd w:val="clear" w:color="auto" w:fill="FFFFFF"/>
          <w:lang w:eastAsia="zh-CN"/>
        </w:rPr>
        <w:t>）</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120" w:right="120" w:firstLine="594" w:firstLineChars="200"/>
        <w:jc w:val="both"/>
        <w:textAlignment w:val="auto"/>
        <w:rPr>
          <w:rFonts w:hint="eastAsia" w:ascii="宋体" w:hAnsi="宋体" w:eastAsia="宋体" w:cs="宋体"/>
          <w:b/>
          <w:i w:val="0"/>
          <w:caps w:val="0"/>
          <w:color w:val="auto"/>
          <w:spacing w:val="8"/>
          <w:sz w:val="28"/>
          <w:szCs w:val="28"/>
          <w:shd w:val="clear" w:color="auto" w:fill="FFFFFF"/>
          <w:lang w:eastAsia="zh-CN"/>
        </w:rPr>
      </w:pPr>
    </w:p>
    <w:p>
      <w:pPr>
        <w:pStyle w:val="3"/>
        <w:keepNext/>
        <w:keepLines/>
        <w:pageBreakBefore w:val="0"/>
        <w:widowControl w:val="0"/>
        <w:kinsoku/>
        <w:wordWrap/>
        <w:overflowPunct/>
        <w:topLinePunct w:val="0"/>
        <w:autoSpaceDE/>
        <w:autoSpaceDN/>
        <w:bidi w:val="0"/>
        <w:adjustRightInd/>
        <w:snapToGrid/>
        <w:spacing w:before="0" w:after="0" w:line="500" w:lineRule="exact"/>
        <w:ind w:firstLine="643" w:firstLineChars="200"/>
        <w:jc w:val="left"/>
        <w:textAlignment w:val="auto"/>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3" w:firstLineChars="200"/>
        <w:textAlignment w:val="auto"/>
        <w:rPr>
          <w:rFonts w:hint="eastAsia"/>
          <w:color w:val="auto"/>
          <w:sz w:val="32"/>
          <w:szCs w:val="32"/>
        </w:rPr>
      </w:pPr>
      <w:bookmarkStart w:id="6" w:name="_Toc29243"/>
      <w:r>
        <w:rPr>
          <w:rFonts w:hint="eastAsia" w:asciiTheme="minorEastAsia" w:hAnsiTheme="minorEastAsia" w:eastAsiaTheme="minorEastAsia" w:cstheme="minorEastAsia"/>
        </w:rPr>
        <w:sym w:font="Wingdings" w:char="F075"/>
      </w:r>
      <w:r>
        <w:rPr>
          <w:rFonts w:hint="eastAsia"/>
          <w:color w:val="auto"/>
          <w:sz w:val="32"/>
          <w:szCs w:val="32"/>
        </w:rPr>
        <w:t>后疫情时代 教育对外开放的挑战与策略</w:t>
      </w:r>
      <w:bookmarkEnd w:id="6"/>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面对愈加复杂严峻的国际形势，教育对外开放必须做好较长时间应对外部环境变化的思想准备和工作准备。</w:t>
      </w:r>
    </w:p>
    <w:p>
      <w:pPr>
        <w:keepNext w:val="0"/>
        <w:keepLines w:val="0"/>
        <w:pageBreakBefore w:val="0"/>
        <w:widowControl/>
        <w:suppressLineNumbers w:val="0"/>
        <w:kinsoku/>
        <w:wordWrap/>
        <w:overflowPunct/>
        <w:topLinePunct w:val="0"/>
        <w:autoSpaceDE/>
        <w:autoSpaceDN/>
        <w:bidi w:val="0"/>
        <w:adjustRightInd/>
        <w:snapToGrid/>
        <w:spacing w:afterAutospacing="0" w:line="500" w:lineRule="exact"/>
        <w:ind w:firstLine="562" w:firstLineChars="200"/>
        <w:jc w:val="left"/>
        <w:textAlignment w:val="auto"/>
        <w:rPr>
          <w:rFonts w:hint="eastAsia" w:ascii="宋体" w:hAnsi="宋体" w:eastAsia="宋体" w:cs="宋体"/>
          <w:b/>
          <w:bCs/>
          <w:color w:val="auto"/>
          <w:sz w:val="28"/>
          <w:szCs w:val="28"/>
        </w:rPr>
      </w:pPr>
      <w:r>
        <w:rPr>
          <w:rFonts w:hint="eastAsia" w:ascii="宋体" w:hAnsi="宋体" w:eastAsia="宋体" w:cs="宋体"/>
          <w:b/>
          <w:bCs/>
          <w:color w:val="auto"/>
          <w:kern w:val="0"/>
          <w:sz w:val="28"/>
          <w:szCs w:val="28"/>
          <w:lang w:val="en-US" w:eastAsia="zh-CN" w:bidi="ar"/>
        </w:rPr>
        <w:t>疫情对教育对外开放提出新要求</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left"/>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疫情让我们深刻认识到教育对外开放在打赢国内疫情防控的人民战争、总体战、阻击战以及全球抗疫中的重要作用。不论国际形势如何风云变幻，必须坚持教育对外开放不动摇，通过加快和扩大教育对外开放释放更多的“人文红利”和“人才红利”，助力打造国内大循环、国内国际双循环相互促进的发展新格局。</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left"/>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疫情推动中国教育积极参与打造全球公共产品。以抗击疫情为契机，着力提升我国全球教育公共产品的供给能力，是提高我国教育对外开放层次和水平、推进全球教育治理体系变革的必然要求。</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left"/>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疫情期间，国与国、民与民之间互帮互助，共克时艰，让人类命运共同体理念在全世界更加深入人心。教育对外开放深度融入人类命运共同体构建，不仅是后疫情时代的客观要求，也是历史使命。</w:t>
      </w:r>
    </w:p>
    <w:p>
      <w:pPr>
        <w:keepNext w:val="0"/>
        <w:keepLines w:val="0"/>
        <w:pageBreakBefore w:val="0"/>
        <w:widowControl/>
        <w:suppressLineNumbers w:val="0"/>
        <w:kinsoku/>
        <w:wordWrap/>
        <w:overflowPunct/>
        <w:topLinePunct w:val="0"/>
        <w:autoSpaceDE/>
        <w:autoSpaceDN/>
        <w:bidi w:val="0"/>
        <w:adjustRightInd/>
        <w:snapToGrid/>
        <w:spacing w:afterAutospacing="0" w:line="500" w:lineRule="exact"/>
        <w:ind w:firstLine="562" w:firstLineChars="200"/>
        <w:jc w:val="left"/>
        <w:textAlignment w:val="auto"/>
        <w:rPr>
          <w:rFonts w:hint="eastAsia" w:ascii="宋体" w:hAnsi="宋体" w:eastAsia="宋体" w:cs="宋体"/>
          <w:b/>
          <w:bCs/>
          <w:color w:val="auto"/>
          <w:sz w:val="28"/>
          <w:szCs w:val="28"/>
        </w:rPr>
      </w:pPr>
      <w:r>
        <w:rPr>
          <w:rFonts w:hint="eastAsia" w:ascii="宋体" w:hAnsi="宋体" w:eastAsia="宋体" w:cs="宋体"/>
          <w:b/>
          <w:bCs/>
          <w:color w:val="auto"/>
          <w:kern w:val="0"/>
          <w:sz w:val="28"/>
          <w:szCs w:val="28"/>
          <w:lang w:val="en-US" w:eastAsia="zh-CN" w:bidi="ar"/>
        </w:rPr>
        <w:t>后疫情时代面临教育对外开放新挑战</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left"/>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疫情加速了中西方政治经济矛盾向教育领域转移。教育对外开放的外部需求急剧萎缩，美国对我国留学生学科、专业的限制，我国教育链、人才链的国际拓展受到较大冲击。</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left"/>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疫情使全球教育流动遭遇前所未有的大规模中断。即使疫情趋于缓和，出于安全考虑，一些高校仍决定继续线上授课。疫情的卷土重来或新型病毒的衍生，随时可能阻断传统空间和时间上的开放交流。</w:t>
      </w:r>
    </w:p>
    <w:p>
      <w:pPr>
        <w:keepNext w:val="0"/>
        <w:keepLines w:val="0"/>
        <w:pageBreakBefore w:val="0"/>
        <w:widowControl/>
        <w:suppressLineNumbers w:val="0"/>
        <w:kinsoku/>
        <w:wordWrap/>
        <w:overflowPunct/>
        <w:topLinePunct w:val="0"/>
        <w:autoSpaceDE/>
        <w:autoSpaceDN/>
        <w:bidi w:val="0"/>
        <w:adjustRightInd/>
        <w:snapToGrid/>
        <w:spacing w:afterAutospacing="0" w:line="500" w:lineRule="exact"/>
        <w:ind w:firstLine="562" w:firstLineChars="200"/>
        <w:jc w:val="left"/>
        <w:textAlignment w:val="auto"/>
        <w:rPr>
          <w:rFonts w:hint="eastAsia" w:ascii="宋体" w:hAnsi="宋体" w:eastAsia="宋体" w:cs="宋体"/>
          <w:b/>
          <w:bCs/>
          <w:color w:val="auto"/>
          <w:sz w:val="28"/>
          <w:szCs w:val="28"/>
        </w:rPr>
      </w:pPr>
      <w:r>
        <w:rPr>
          <w:rFonts w:hint="eastAsia" w:ascii="宋体" w:hAnsi="宋体" w:eastAsia="宋体" w:cs="宋体"/>
          <w:b/>
          <w:bCs/>
          <w:color w:val="auto"/>
          <w:kern w:val="0"/>
          <w:sz w:val="28"/>
          <w:szCs w:val="28"/>
          <w:lang w:val="en-US" w:eastAsia="zh-CN" w:bidi="ar"/>
        </w:rPr>
        <w:t>教育对外开放迎来“三聚焦”与“三转变”</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left"/>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疫情让人类命运共同体由一种理念和战略构想加速演化为卫生健康共同体、教育共同体等一个个“实体”，成为大多数国家一项现实的政策选择。教育对外开放要积极倡导和践行人类命运共同体理念，团结一切可以团结的力量，用更多更高质量的全球教育公共产品凝聚共识，拓展教育对外开放的外部发展空间，推进全球教育治理变革。</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left"/>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教育对外开放要抢抓疫情之后国际教育合作新机遇，推进与“一带一路”沿线国家科研和人才培养合作，打造好“一带一路”教育行动升级版，切实为中巴命运共同体等国家之间以及区域命运共同体建设注入更多教育交流合作内涵，提供更高质量的人才和智力支撑。</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left"/>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全球教育治理的核心是提升国际公共产品的开发、转化和推广应用能力，在全球校园疫情防控、教育扶贫等方面提供更多中国经验，开发更多国际、区域和全球教育公共产品。</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left"/>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在疫情导致教育对外开放外部需求萎缩、“拉力”不足时，需要通过内部改革释放活力、增强“推力”。“以开放促改革”和“以改革促开放”，是改革开放的一体两面，互促共进。教育对外开放要适时调整发展的侧重点，用“双促”来增强教育的“双循环”。</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left"/>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8"/>
          <w:sz w:val="28"/>
          <w:szCs w:val="28"/>
          <w:shd w:val="clear" w:color="auto" w:fill="FFFFFF"/>
        </w:rPr>
        <w:t>在后疫情时代，我们应加强沿线教育数据库建设，打造国际教育数据高地，抢抓“数据话语权”。</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left"/>
        <w:textAlignment w:val="auto"/>
        <w:rPr>
          <w:rFonts w:hint="eastAsia" w:ascii="宋体" w:hAnsi="宋体" w:eastAsia="宋体" w:cs="宋体"/>
          <w:i w:val="0"/>
          <w:caps w:val="0"/>
          <w:color w:val="auto"/>
          <w:spacing w:val="8"/>
          <w:sz w:val="28"/>
          <w:szCs w:val="28"/>
          <w:shd w:val="clear" w:color="auto" w:fill="FFFFFF"/>
        </w:rPr>
      </w:pPr>
      <w:r>
        <w:rPr>
          <w:rFonts w:hint="eastAsia" w:ascii="宋体" w:hAnsi="宋体" w:eastAsia="宋体" w:cs="宋体"/>
          <w:i w:val="0"/>
          <w:caps w:val="0"/>
          <w:color w:val="auto"/>
          <w:spacing w:val="8"/>
          <w:sz w:val="28"/>
          <w:szCs w:val="28"/>
          <w:shd w:val="clear" w:color="auto" w:fill="FFFFFF"/>
        </w:rPr>
        <w:t>“一带一路”打破了传统区域价值链的固有模式和地域限制，将成为“合作之路”“健康之路”“复苏之路”“增长之路”。因此，应将教育对外开放战略纵深拓展重点转向“一带一路”沿线国家，扩展、强化“一带一路”沿线的国际教育链、人才链。</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left"/>
        <w:textAlignment w:val="auto"/>
        <w:rPr>
          <w:rFonts w:hint="eastAsia" w:ascii="宋体" w:hAnsi="宋体" w:eastAsia="宋体" w:cs="宋体"/>
          <w:i w:val="0"/>
          <w:caps w:val="0"/>
          <w:color w:val="auto"/>
          <w:spacing w:val="8"/>
          <w:sz w:val="28"/>
          <w:szCs w:val="28"/>
          <w:shd w:val="clear" w:color="auto" w:fill="FFFFFF"/>
          <w:lang w:eastAsia="zh-CN"/>
        </w:rPr>
      </w:pPr>
      <w:r>
        <w:rPr>
          <w:rFonts w:hint="eastAsia" w:ascii="宋体" w:hAnsi="宋体" w:cs="宋体"/>
          <w:i w:val="0"/>
          <w:caps w:val="0"/>
          <w:color w:val="auto"/>
          <w:spacing w:val="8"/>
          <w:sz w:val="28"/>
          <w:szCs w:val="28"/>
          <w:shd w:val="clear" w:color="auto" w:fill="FFFFFF"/>
          <w:lang w:eastAsia="zh-CN"/>
        </w:rPr>
        <w:t>（</w:t>
      </w:r>
      <w:r>
        <w:rPr>
          <w:rFonts w:hint="eastAsia" w:ascii="宋体" w:hAnsi="宋体" w:cs="宋体"/>
          <w:i w:val="0"/>
          <w:caps w:val="0"/>
          <w:color w:val="auto"/>
          <w:spacing w:val="8"/>
          <w:sz w:val="28"/>
          <w:szCs w:val="28"/>
          <w:shd w:val="clear" w:color="auto" w:fill="FFFFFF"/>
          <w:lang w:val="en-US" w:eastAsia="zh-CN"/>
        </w:rPr>
        <w:t>摘编自微信公众号教育之弦网站2020年10月13日https://mp.weixin.qq.com/s/fCiY7BguAnm8ysoE09ex7A</w:t>
      </w:r>
      <w:r>
        <w:rPr>
          <w:rFonts w:hint="eastAsia" w:ascii="宋体" w:hAnsi="宋体" w:cs="宋体"/>
          <w:i w:val="0"/>
          <w:caps w:val="0"/>
          <w:color w:val="auto"/>
          <w:spacing w:val="8"/>
          <w:sz w:val="28"/>
          <w:szCs w:val="28"/>
          <w:shd w:val="clear" w:color="auto" w:fill="FFFFFF"/>
          <w:lang w:eastAsia="zh-CN"/>
        </w:rPr>
        <w:t>）</w:t>
      </w:r>
    </w:p>
    <w:p>
      <w:pPr>
        <w:rPr>
          <w:rFonts w:hint="eastAsia"/>
        </w:rPr>
      </w:pPr>
    </w:p>
    <w:p>
      <w:pPr>
        <w:spacing w:line="500" w:lineRule="exact"/>
        <w:jc w:val="center"/>
        <w:outlineLvl w:val="0"/>
        <w:rPr>
          <w:rFonts w:ascii="宋体" w:hAnsi="宋体" w:eastAsia="宋体" w:cs="宋体"/>
          <w:b/>
          <w:sz w:val="44"/>
          <w:szCs w:val="44"/>
        </w:rPr>
      </w:pPr>
      <w:bookmarkStart w:id="7" w:name="_Toc12668"/>
      <w:r>
        <w:rPr>
          <w:rFonts w:hint="eastAsia" w:ascii="宋体" w:hAnsi="宋体" w:eastAsia="宋体" w:cs="宋体"/>
          <w:b/>
          <w:sz w:val="44"/>
          <w:szCs w:val="44"/>
        </w:rPr>
        <w:t>【</w:t>
      </w:r>
      <w:r>
        <w:rPr>
          <w:rFonts w:hint="eastAsia" w:ascii="宋体" w:hAnsi="宋体" w:eastAsia="宋体" w:cs="宋体"/>
          <w:b/>
          <w:sz w:val="44"/>
          <w:szCs w:val="44"/>
          <w:lang w:val="en-US" w:eastAsia="zh-CN"/>
        </w:rPr>
        <w:t>教育要闻</w:t>
      </w:r>
      <w:r>
        <w:rPr>
          <w:rFonts w:hint="eastAsia" w:ascii="宋体" w:hAnsi="宋体" w:eastAsia="宋体" w:cs="宋体"/>
          <w:b/>
          <w:sz w:val="44"/>
          <w:szCs w:val="44"/>
        </w:rPr>
        <w:t>】</w:t>
      </w:r>
      <w:bookmarkEnd w:id="7"/>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3" w:firstLineChars="200"/>
        <w:textAlignment w:val="auto"/>
        <w:rPr>
          <w:rFonts w:hint="eastAsia" w:asciiTheme="minorEastAsia" w:hAnsiTheme="minorEastAsia" w:eastAsiaTheme="minorEastAsia" w:cstheme="minorEastAsia"/>
        </w:rPr>
      </w:pPr>
    </w:p>
    <w:p>
      <w:pPr>
        <w:pStyle w:val="3"/>
        <w:keepNext/>
        <w:keepLines/>
        <w:pageBreakBefore w:val="0"/>
        <w:widowControl w:val="0"/>
        <w:kinsoku/>
        <w:wordWrap/>
        <w:overflowPunct/>
        <w:topLinePunct w:val="0"/>
        <w:autoSpaceDE/>
        <w:autoSpaceDN/>
        <w:bidi w:val="0"/>
        <w:adjustRightInd/>
        <w:snapToGrid/>
        <w:spacing w:before="0" w:after="0" w:line="500" w:lineRule="exact"/>
        <w:ind w:firstLine="643" w:firstLineChars="200"/>
        <w:jc w:val="left"/>
        <w:textAlignment w:val="auto"/>
        <w:rPr>
          <w:rFonts w:hint="eastAsia" w:ascii="宋体" w:hAnsi="宋体" w:eastAsia="宋体" w:cs="宋体"/>
          <w:sz w:val="28"/>
          <w:szCs w:val="28"/>
        </w:rPr>
      </w:pPr>
      <w:bookmarkStart w:id="8" w:name="_Toc14654"/>
      <w:r>
        <w:rPr>
          <w:rFonts w:hint="eastAsia" w:asciiTheme="minorEastAsia" w:hAnsiTheme="minorEastAsia" w:eastAsiaTheme="minorEastAsia" w:cstheme="minorEastAsia"/>
        </w:rPr>
        <w:sym w:font="Wingdings" w:char="F075"/>
      </w:r>
      <w:r>
        <w:rPr>
          <w:rFonts w:hint="eastAsia" w:ascii="宋体" w:hAnsi="宋体" w:eastAsia="宋体" w:cs="宋体"/>
          <w:sz w:val="28"/>
          <w:szCs w:val="28"/>
        </w:rPr>
        <w:t>教育部党组：开启全面建设高素质专业化创新型教师队伍新征程</w:t>
      </w:r>
      <w:bookmarkEnd w:id="8"/>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b/>
          <w:bCs/>
          <w:color w:val="auto"/>
          <w:kern w:val="0"/>
          <w:sz w:val="28"/>
          <w:szCs w:val="28"/>
          <w:lang w:val="en-US" w:eastAsia="zh-CN" w:bidi="ar"/>
        </w:rPr>
      </w:pPr>
      <w:r>
        <w:rPr>
          <w:rFonts w:hint="eastAsia" w:ascii="宋体" w:hAnsi="宋体" w:eastAsia="宋体" w:cs="宋体"/>
          <w:b/>
          <w:bCs/>
          <w:color w:val="auto"/>
          <w:kern w:val="0"/>
          <w:sz w:val="28"/>
          <w:szCs w:val="28"/>
          <w:lang w:val="en-US" w:eastAsia="zh-CN" w:bidi="ar"/>
        </w:rPr>
        <w:t>开启教师队伍建设新征程的基础</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92" w:firstLineChars="200"/>
        <w:jc w:val="left"/>
        <w:textAlignment w:val="auto"/>
        <w:rPr>
          <w:rFonts w:hint="eastAsia" w:ascii="宋体" w:hAnsi="宋体" w:eastAsia="宋体" w:cs="宋体"/>
          <w:i w:val="0"/>
          <w:caps w:val="0"/>
          <w:color w:val="auto"/>
          <w:spacing w:val="8"/>
          <w:sz w:val="28"/>
          <w:szCs w:val="28"/>
          <w:shd w:val="clear" w:color="auto" w:fill="FFFFFF"/>
        </w:rPr>
      </w:pPr>
      <w:r>
        <w:rPr>
          <w:rFonts w:hint="eastAsia" w:ascii="宋体" w:hAnsi="宋体" w:eastAsia="宋体" w:cs="宋体"/>
          <w:i w:val="0"/>
          <w:caps w:val="0"/>
          <w:color w:val="auto"/>
          <w:spacing w:val="8"/>
          <w:sz w:val="28"/>
          <w:szCs w:val="28"/>
          <w:shd w:val="clear" w:color="auto" w:fill="FFFFFF"/>
        </w:rPr>
        <w:t>教育是国之大计、党之大计。教育大计，教师为本。经过多年的积累，我国教师队伍建设取得了明显成效，为新时代高质量发展创造了良好条件。</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sz w:val="28"/>
          <w:szCs w:val="28"/>
        </w:rPr>
      </w:pPr>
      <w:r>
        <w:rPr>
          <w:rFonts w:hint="eastAsia" w:ascii="宋体" w:hAnsi="宋体" w:eastAsia="宋体" w:cs="宋体"/>
          <w:b/>
          <w:bCs/>
          <w:color w:val="auto"/>
          <w:kern w:val="0"/>
          <w:sz w:val="28"/>
          <w:szCs w:val="28"/>
          <w:lang w:val="en-US" w:eastAsia="zh-CN" w:bidi="ar"/>
        </w:rPr>
        <w:t>教师队伍基础地位更加坚实。</w:t>
      </w:r>
      <w:r>
        <w:rPr>
          <w:rFonts w:hint="eastAsia" w:ascii="宋体" w:hAnsi="宋体" w:eastAsia="宋体" w:cs="宋体"/>
          <w:i w:val="0"/>
          <w:caps w:val="0"/>
          <w:color w:val="auto"/>
          <w:spacing w:val="8"/>
          <w:sz w:val="28"/>
          <w:szCs w:val="28"/>
          <w:shd w:val="clear" w:color="auto" w:fill="FFFFFF"/>
        </w:rPr>
        <w:t>地位是发展的根基。习近平总书记把新时代中国特色社会主义教育理论概括为“九个坚持”，提出坚持把教师队伍建设作为基础工作，总书记全国教育大会重要讲话中，教师队伍建设是其中重要一部分，可见其分量之重、要求之高。</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i w:val="0"/>
          <w:caps w:val="0"/>
          <w:color w:val="auto"/>
          <w:spacing w:val="8"/>
          <w:sz w:val="28"/>
          <w:szCs w:val="28"/>
          <w:shd w:val="clear" w:color="auto" w:fill="FFFFFF"/>
        </w:rPr>
      </w:pPr>
      <w:r>
        <w:rPr>
          <w:rFonts w:hint="eastAsia" w:ascii="宋体" w:hAnsi="宋体" w:eastAsia="宋体" w:cs="宋体"/>
          <w:b/>
          <w:bCs/>
          <w:color w:val="auto"/>
          <w:kern w:val="0"/>
          <w:sz w:val="28"/>
          <w:szCs w:val="28"/>
          <w:lang w:val="en-US" w:eastAsia="zh-CN" w:bidi="ar"/>
        </w:rPr>
        <w:t>教师队伍履行使命更显担当。</w:t>
      </w:r>
      <w:r>
        <w:rPr>
          <w:rFonts w:hint="eastAsia" w:ascii="宋体" w:hAnsi="宋体" w:eastAsia="宋体" w:cs="宋体"/>
          <w:i w:val="0"/>
          <w:caps w:val="0"/>
          <w:color w:val="auto"/>
          <w:spacing w:val="8"/>
          <w:sz w:val="28"/>
          <w:szCs w:val="28"/>
          <w:shd w:val="clear" w:color="auto" w:fill="FFFFFF"/>
        </w:rPr>
        <w:t>长期以来，广大教师贯彻党的教育方针，坚持教育报国，为党育人、为国育才，以德施教、立德树人，默默耕耘、无私奉献，培养了一代又一代社会主义建设者和接班人。</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i w:val="0"/>
          <w:caps w:val="0"/>
          <w:color w:val="auto"/>
          <w:spacing w:val="8"/>
          <w:sz w:val="28"/>
          <w:szCs w:val="28"/>
          <w:shd w:val="clear" w:color="auto" w:fill="FFFFFF"/>
        </w:rPr>
      </w:pPr>
      <w:r>
        <w:rPr>
          <w:rFonts w:hint="eastAsia" w:ascii="宋体" w:hAnsi="宋体" w:eastAsia="宋体" w:cs="宋体"/>
          <w:b/>
          <w:bCs/>
          <w:i w:val="0"/>
          <w:caps w:val="0"/>
          <w:color w:val="333333"/>
          <w:spacing w:val="0"/>
          <w:sz w:val="28"/>
          <w:szCs w:val="28"/>
          <w:shd w:val="clear" w:color="auto" w:fill="FFFFFF"/>
        </w:rPr>
        <w:t>教师队伍制度举措更加完善。</w:t>
      </w:r>
      <w:r>
        <w:rPr>
          <w:rFonts w:hint="eastAsia" w:ascii="宋体" w:hAnsi="宋体" w:eastAsia="宋体" w:cs="宋体"/>
          <w:i w:val="0"/>
          <w:caps w:val="0"/>
          <w:color w:val="auto"/>
          <w:spacing w:val="8"/>
          <w:sz w:val="28"/>
          <w:szCs w:val="28"/>
          <w:shd w:val="clear" w:color="auto" w:fill="FFFFFF"/>
        </w:rPr>
        <w:t>坚持党对教育事业的全面领导，围绕重师德、兴师范、强素质、优结构、提待遇等关键环节建章立制，有力强化了教师队伍建设的制度供给。坚持师德为先。坚持能力为重。坚持管理为要。坚持保障为基。</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b/>
          <w:bCs/>
          <w:color w:val="auto"/>
          <w:kern w:val="0"/>
          <w:sz w:val="28"/>
          <w:szCs w:val="28"/>
          <w:lang w:val="en-US" w:eastAsia="zh-CN" w:bidi="ar"/>
        </w:rPr>
      </w:pPr>
      <w:r>
        <w:rPr>
          <w:rFonts w:hint="eastAsia" w:ascii="宋体" w:hAnsi="宋体" w:eastAsia="宋体" w:cs="宋体"/>
          <w:b/>
          <w:bCs/>
          <w:color w:val="auto"/>
          <w:kern w:val="0"/>
          <w:sz w:val="28"/>
          <w:szCs w:val="28"/>
          <w:lang w:val="en-US" w:eastAsia="zh-CN" w:bidi="ar"/>
        </w:rPr>
        <w:t>开启教师队伍建设新征程的方向</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92" w:firstLineChars="200"/>
        <w:jc w:val="left"/>
        <w:textAlignment w:val="auto"/>
        <w:rPr>
          <w:rFonts w:hint="eastAsia" w:ascii="宋体" w:hAnsi="宋体" w:eastAsia="宋体" w:cs="宋体"/>
          <w:i w:val="0"/>
          <w:caps w:val="0"/>
          <w:color w:val="auto"/>
          <w:spacing w:val="8"/>
          <w:sz w:val="28"/>
          <w:szCs w:val="28"/>
          <w:shd w:val="clear" w:color="auto" w:fill="FFFFFF"/>
        </w:rPr>
      </w:pPr>
      <w:r>
        <w:rPr>
          <w:rFonts w:hint="eastAsia" w:ascii="宋体" w:hAnsi="宋体" w:eastAsia="宋体" w:cs="宋体"/>
          <w:i w:val="0"/>
          <w:caps w:val="0"/>
          <w:color w:val="auto"/>
          <w:spacing w:val="8"/>
          <w:sz w:val="28"/>
          <w:szCs w:val="28"/>
          <w:shd w:val="clear" w:color="auto" w:fill="FFFFFF"/>
        </w:rPr>
        <w:t>我国进入高质量发展阶段，教育必须同党和国家事业发展要求相适应、同我国综合国力和国际地位相匹配，夯实经济社会发展和国民素质提升的根基、培养更多适应高质量发展的各类人才。高等教育是我国教育的战略制高点，教师是制高点的制高点；立德树人是教育的根本任务，培养教师是根本的根本。</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92" w:firstLineChars="200"/>
        <w:jc w:val="left"/>
        <w:textAlignment w:val="auto"/>
        <w:rPr>
          <w:rFonts w:hint="eastAsia" w:ascii="宋体" w:hAnsi="宋体" w:eastAsia="宋体" w:cs="宋体"/>
          <w:i w:val="0"/>
          <w:caps w:val="0"/>
          <w:color w:val="auto"/>
          <w:spacing w:val="8"/>
          <w:sz w:val="28"/>
          <w:szCs w:val="28"/>
          <w:shd w:val="clear" w:color="auto" w:fill="FFFFFF"/>
        </w:rPr>
      </w:pPr>
      <w:r>
        <w:rPr>
          <w:rFonts w:hint="eastAsia" w:ascii="宋体" w:hAnsi="宋体" w:eastAsia="宋体" w:cs="宋体"/>
          <w:i w:val="0"/>
          <w:caps w:val="0"/>
          <w:color w:val="auto"/>
          <w:spacing w:val="8"/>
          <w:sz w:val="28"/>
          <w:szCs w:val="28"/>
          <w:shd w:val="clear" w:color="auto" w:fill="FFFFFF"/>
        </w:rPr>
        <w:t>要清醒看到，虽然我国教育整体大踏步前进，但实现高质量发展还要付出巨大努力，让人民满意还任重道远。新时代加强教师队伍建设，要以高质量发展为主线，找准教师队伍建设的突破口和着力点，以全面深化教师队伍建设改革激发新发展活力，破除教师发展方面的深层次体制机制障碍，推动教师队伍从专项管理向现代治理转变，实现教师队伍从基本支撑向高质量支撑转型，开启全面建设高素质专业化创新型教师队伍的新征程。</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b/>
          <w:bCs/>
          <w:color w:val="auto"/>
          <w:kern w:val="0"/>
          <w:sz w:val="28"/>
          <w:szCs w:val="28"/>
          <w:lang w:val="en-US" w:eastAsia="zh-CN" w:bidi="ar"/>
        </w:rPr>
      </w:pPr>
      <w:r>
        <w:rPr>
          <w:rFonts w:hint="eastAsia" w:ascii="宋体" w:hAnsi="宋体" w:eastAsia="宋体" w:cs="宋体"/>
          <w:b/>
          <w:bCs/>
          <w:color w:val="auto"/>
          <w:kern w:val="0"/>
          <w:sz w:val="28"/>
          <w:szCs w:val="28"/>
          <w:lang w:val="en-US" w:eastAsia="zh-CN" w:bidi="ar"/>
        </w:rPr>
        <w:t>开启教师队伍建设新征程的重点</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92" w:firstLineChars="200"/>
        <w:jc w:val="left"/>
        <w:textAlignment w:val="auto"/>
        <w:rPr>
          <w:rFonts w:hint="eastAsia" w:ascii="宋体" w:hAnsi="宋体" w:eastAsia="宋体" w:cs="宋体"/>
          <w:i w:val="0"/>
          <w:caps w:val="0"/>
          <w:color w:val="auto"/>
          <w:spacing w:val="8"/>
          <w:sz w:val="28"/>
          <w:szCs w:val="28"/>
          <w:shd w:val="clear" w:color="auto" w:fill="FFFFFF"/>
        </w:rPr>
      </w:pPr>
      <w:r>
        <w:rPr>
          <w:rFonts w:hint="eastAsia" w:ascii="宋体" w:hAnsi="宋体" w:eastAsia="宋体" w:cs="宋体"/>
          <w:i w:val="0"/>
          <w:caps w:val="0"/>
          <w:color w:val="auto"/>
          <w:spacing w:val="8"/>
          <w:sz w:val="28"/>
          <w:szCs w:val="28"/>
          <w:shd w:val="clear" w:color="auto" w:fill="FFFFFF"/>
        </w:rPr>
        <w:t>“十四五”时期，以高质量发展为主线加强教师队伍建设，要坚持以师德为魂、能力为本、管理为要、地位为基，让广大教师在岗位上有幸福感，在事业上有成就感，在社会上有荣誉感。</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i w:val="0"/>
          <w:caps w:val="0"/>
          <w:color w:val="auto"/>
          <w:spacing w:val="8"/>
          <w:sz w:val="28"/>
          <w:szCs w:val="28"/>
          <w:shd w:val="clear" w:color="auto" w:fill="FFFFFF"/>
        </w:rPr>
      </w:pPr>
      <w:r>
        <w:rPr>
          <w:rFonts w:hint="eastAsia" w:ascii="宋体" w:hAnsi="宋体" w:eastAsia="宋体" w:cs="宋体"/>
          <w:b/>
          <w:bCs/>
          <w:color w:val="auto"/>
          <w:kern w:val="0"/>
          <w:sz w:val="28"/>
          <w:szCs w:val="28"/>
          <w:lang w:val="en-US" w:eastAsia="zh-CN" w:bidi="ar"/>
        </w:rPr>
        <w:t>加强师德师风建设，让有信仰的人讲信仰。</w:t>
      </w:r>
      <w:r>
        <w:rPr>
          <w:rFonts w:hint="eastAsia" w:ascii="宋体" w:hAnsi="宋体" w:eastAsia="宋体" w:cs="宋体"/>
          <w:i w:val="0"/>
          <w:caps w:val="0"/>
          <w:color w:val="auto"/>
          <w:spacing w:val="8"/>
          <w:sz w:val="28"/>
          <w:szCs w:val="28"/>
          <w:shd w:val="clear" w:color="auto" w:fill="FFFFFF"/>
        </w:rPr>
        <w:t>习近平总书记强调，师德师风是评价教师队伍素质的第一标准。要把这个“第一标准”落实在师德师风建设各项工作中。</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i w:val="0"/>
          <w:caps w:val="0"/>
          <w:color w:val="auto"/>
          <w:spacing w:val="8"/>
          <w:sz w:val="28"/>
          <w:szCs w:val="28"/>
          <w:shd w:val="clear" w:color="auto" w:fill="FFFFFF"/>
        </w:rPr>
      </w:pPr>
      <w:r>
        <w:rPr>
          <w:rFonts w:hint="eastAsia" w:ascii="宋体" w:hAnsi="宋体" w:eastAsia="宋体" w:cs="宋体"/>
          <w:b/>
          <w:bCs/>
          <w:color w:val="auto"/>
          <w:kern w:val="0"/>
          <w:sz w:val="28"/>
          <w:szCs w:val="28"/>
          <w:lang w:val="en-US" w:eastAsia="zh-CN" w:bidi="ar"/>
        </w:rPr>
        <w:t>大力振兴教师教育，让优秀的人培养更优秀的人。</w:t>
      </w:r>
      <w:r>
        <w:rPr>
          <w:rFonts w:hint="eastAsia" w:ascii="宋体" w:hAnsi="宋体" w:eastAsia="宋体" w:cs="宋体"/>
          <w:i w:val="0"/>
          <w:caps w:val="0"/>
          <w:color w:val="auto"/>
          <w:spacing w:val="8"/>
          <w:sz w:val="28"/>
          <w:szCs w:val="28"/>
          <w:shd w:val="clear" w:color="auto" w:fill="FFFFFF"/>
        </w:rPr>
        <w:t>教师教育是教育事业的工作母机，是教师队伍的源头活水。要在加强体系上下功夫。要在提升层次上下功夫。要在质量保障上下功夫。要在创新融合上下功夫。激发教师应用信息技术的内生动力，引导教师主动适应信息化、人工智能等新技术变革，积极探索新时代教育教学方法。</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i w:val="0"/>
          <w:caps w:val="0"/>
          <w:color w:val="auto"/>
          <w:spacing w:val="8"/>
          <w:sz w:val="28"/>
          <w:szCs w:val="28"/>
          <w:shd w:val="clear" w:color="auto" w:fill="FFFFFF"/>
        </w:rPr>
      </w:pPr>
      <w:r>
        <w:rPr>
          <w:rFonts w:hint="eastAsia" w:ascii="宋体" w:hAnsi="宋体" w:eastAsia="宋体" w:cs="宋体"/>
          <w:b/>
          <w:bCs/>
          <w:color w:val="auto"/>
          <w:kern w:val="0"/>
          <w:sz w:val="28"/>
          <w:szCs w:val="28"/>
          <w:lang w:val="en-US" w:eastAsia="zh-CN" w:bidi="ar"/>
        </w:rPr>
        <w:t>深化教师管理综合改革，让好老师不断涌现。</w:t>
      </w:r>
      <w:r>
        <w:rPr>
          <w:rFonts w:hint="eastAsia" w:ascii="宋体" w:hAnsi="宋体" w:eastAsia="宋体" w:cs="宋体"/>
          <w:i w:val="0"/>
          <w:caps w:val="0"/>
          <w:color w:val="auto"/>
          <w:spacing w:val="8"/>
          <w:sz w:val="28"/>
          <w:szCs w:val="28"/>
          <w:shd w:val="clear" w:color="auto" w:fill="FFFFFF"/>
        </w:rPr>
        <w:t>教师资源配置要“更均衡”。教师职业发展要“更通畅”。教师考核评价要“破五唯”。不断提升教师地位待遇，让尊师重教蔚然成风。要重投入</w:t>
      </w:r>
      <w:r>
        <w:rPr>
          <w:rFonts w:hint="eastAsia" w:ascii="宋体" w:hAnsi="宋体" w:eastAsia="宋体" w:cs="宋体"/>
          <w:i w:val="0"/>
          <w:caps w:val="0"/>
          <w:color w:val="auto"/>
          <w:spacing w:val="8"/>
          <w:sz w:val="28"/>
          <w:szCs w:val="28"/>
          <w:shd w:val="clear" w:color="auto" w:fill="FFFFFF"/>
          <w:lang w:eastAsia="zh-CN"/>
        </w:rPr>
        <w:t>、</w:t>
      </w:r>
      <w:r>
        <w:rPr>
          <w:rFonts w:hint="eastAsia" w:ascii="宋体" w:hAnsi="宋体" w:eastAsia="宋体" w:cs="宋体"/>
          <w:i w:val="0"/>
          <w:caps w:val="0"/>
          <w:color w:val="auto"/>
          <w:spacing w:val="8"/>
          <w:sz w:val="28"/>
          <w:szCs w:val="28"/>
          <w:shd w:val="clear" w:color="auto" w:fill="FFFFFF"/>
        </w:rPr>
        <w:t>清负担</w:t>
      </w:r>
      <w:r>
        <w:rPr>
          <w:rFonts w:hint="eastAsia" w:ascii="宋体" w:hAnsi="宋体" w:eastAsia="宋体" w:cs="宋体"/>
          <w:i w:val="0"/>
          <w:caps w:val="0"/>
          <w:color w:val="auto"/>
          <w:spacing w:val="8"/>
          <w:sz w:val="28"/>
          <w:szCs w:val="28"/>
          <w:shd w:val="clear" w:color="auto" w:fill="FFFFFF"/>
          <w:lang w:eastAsia="zh-CN"/>
        </w:rPr>
        <w:t>、</w:t>
      </w:r>
      <w:r>
        <w:rPr>
          <w:rFonts w:hint="eastAsia" w:ascii="宋体" w:hAnsi="宋体" w:eastAsia="宋体" w:cs="宋体"/>
          <w:i w:val="0"/>
          <w:caps w:val="0"/>
          <w:color w:val="auto"/>
          <w:spacing w:val="8"/>
          <w:sz w:val="28"/>
          <w:szCs w:val="28"/>
          <w:shd w:val="clear" w:color="auto" w:fill="FFFFFF"/>
        </w:rPr>
        <w:t>立尊严</w:t>
      </w:r>
      <w:r>
        <w:rPr>
          <w:rFonts w:hint="eastAsia" w:ascii="宋体" w:hAnsi="宋体" w:eastAsia="宋体" w:cs="宋体"/>
          <w:i w:val="0"/>
          <w:caps w:val="0"/>
          <w:color w:val="auto"/>
          <w:spacing w:val="8"/>
          <w:sz w:val="28"/>
          <w:szCs w:val="28"/>
          <w:shd w:val="clear" w:color="auto" w:fill="FFFFFF"/>
          <w:lang w:eastAsia="zh-CN"/>
        </w:rPr>
        <w:t>、</w:t>
      </w:r>
      <w:r>
        <w:rPr>
          <w:rFonts w:hint="eastAsia" w:ascii="宋体" w:hAnsi="宋体" w:eastAsia="宋体" w:cs="宋体"/>
          <w:i w:val="0"/>
          <w:caps w:val="0"/>
          <w:color w:val="auto"/>
          <w:spacing w:val="8"/>
          <w:sz w:val="28"/>
          <w:szCs w:val="28"/>
          <w:shd w:val="clear" w:color="auto" w:fill="FFFFFF"/>
        </w:rPr>
        <w:t>强宣传。</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i w:val="0"/>
          <w:caps w:val="0"/>
          <w:color w:val="333333"/>
          <w:spacing w:val="0"/>
          <w:sz w:val="28"/>
          <w:szCs w:val="28"/>
          <w:shd w:val="clear" w:color="auto" w:fill="FFFFFF"/>
          <w:lang w:val="en-US" w:eastAsia="zh-CN"/>
        </w:rPr>
      </w:pPr>
      <w:r>
        <w:rPr>
          <w:rFonts w:hint="eastAsia" w:ascii="宋体" w:hAnsi="宋体" w:eastAsia="宋体" w:cs="宋体"/>
          <w:i w:val="0"/>
          <w:caps w:val="0"/>
          <w:color w:val="333333"/>
          <w:spacing w:val="0"/>
          <w:sz w:val="28"/>
          <w:szCs w:val="28"/>
          <w:shd w:val="clear" w:color="auto" w:fill="FFFFFF"/>
          <w:lang w:eastAsia="zh-CN"/>
        </w:rPr>
        <w:t>（</w:t>
      </w:r>
      <w:r>
        <w:rPr>
          <w:rFonts w:hint="eastAsia" w:ascii="宋体" w:hAnsi="宋体" w:eastAsia="宋体" w:cs="宋体"/>
          <w:i w:val="0"/>
          <w:caps w:val="0"/>
          <w:color w:val="333333"/>
          <w:spacing w:val="0"/>
          <w:sz w:val="28"/>
          <w:szCs w:val="28"/>
          <w:shd w:val="clear" w:color="auto" w:fill="FFFFFF"/>
          <w:lang w:val="en-US" w:eastAsia="zh-CN"/>
        </w:rPr>
        <w:t>摘编自中国教育新闻网2020年10月8日</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i w:val="0"/>
          <w:caps w:val="0"/>
          <w:color w:val="333333"/>
          <w:spacing w:val="0"/>
          <w:sz w:val="28"/>
          <w:szCs w:val="28"/>
          <w:shd w:val="clear" w:color="auto" w:fill="FFFFFF"/>
          <w:lang w:eastAsia="zh-CN"/>
        </w:rPr>
      </w:pPr>
      <w:r>
        <w:rPr>
          <w:rFonts w:hint="eastAsia" w:ascii="宋体" w:hAnsi="宋体" w:eastAsia="宋体" w:cs="宋体"/>
          <w:i w:val="0"/>
          <w:caps w:val="0"/>
          <w:color w:val="333333"/>
          <w:spacing w:val="0"/>
          <w:sz w:val="28"/>
          <w:szCs w:val="28"/>
          <w:shd w:val="clear" w:color="auto" w:fill="FFFFFF"/>
          <w:lang w:val="en-US" w:eastAsia="zh-CN"/>
        </w:rPr>
        <w:t>http://www.jyb.cn/rmtzcg/xwy/wzxw/202010/t20201008_363652.html</w:t>
      </w:r>
      <w:r>
        <w:rPr>
          <w:rFonts w:hint="eastAsia" w:ascii="宋体" w:hAnsi="宋体" w:eastAsia="宋体" w:cs="宋体"/>
          <w:i w:val="0"/>
          <w:caps w:val="0"/>
          <w:color w:val="333333"/>
          <w:spacing w:val="0"/>
          <w:sz w:val="28"/>
          <w:szCs w:val="28"/>
          <w:shd w:val="clear" w:color="auto" w:fill="FFFFFF"/>
          <w:lang w:eastAsia="zh-CN"/>
        </w:rPr>
        <w:t>）</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3" w:firstLineChars="200"/>
        <w:jc w:val="left"/>
        <w:textAlignment w:val="auto"/>
        <w:rPr>
          <w:rFonts w:hint="eastAsia"/>
          <w:sz w:val="32"/>
          <w:szCs w:val="32"/>
        </w:rPr>
      </w:pPr>
      <w:bookmarkStart w:id="9" w:name="_Toc24283"/>
      <w:r>
        <w:rPr>
          <w:rFonts w:hint="eastAsia" w:asciiTheme="minorEastAsia" w:hAnsiTheme="minorEastAsia" w:eastAsiaTheme="minorEastAsia" w:cstheme="minorEastAsia"/>
        </w:rPr>
        <w:sym w:font="Wingdings" w:char="F075"/>
      </w:r>
      <w:r>
        <w:rPr>
          <w:rFonts w:hint="eastAsia"/>
          <w:sz w:val="32"/>
          <w:szCs w:val="32"/>
        </w:rPr>
        <w:t>教育部</w:t>
      </w:r>
      <w:r>
        <w:rPr>
          <w:rFonts w:hint="eastAsia"/>
          <w:sz w:val="32"/>
          <w:szCs w:val="32"/>
          <w:lang w:val="en-US" w:eastAsia="zh-CN"/>
        </w:rPr>
        <w:t>部</w:t>
      </w:r>
      <w:r>
        <w:rPr>
          <w:rFonts w:hint="eastAsia"/>
          <w:sz w:val="32"/>
          <w:szCs w:val="32"/>
        </w:rPr>
        <w:t>长陈宝生：推动新时代教育改革再出发</w:t>
      </w:r>
      <w:r>
        <w:rPr>
          <w:rFonts w:hint="eastAsia"/>
          <w:sz w:val="32"/>
          <w:szCs w:val="32"/>
          <w:lang w:val="en-US" w:eastAsia="zh-CN"/>
        </w:rPr>
        <w:t xml:space="preserve"> </w:t>
      </w:r>
      <w:r>
        <w:rPr>
          <w:rFonts w:hint="eastAsia"/>
          <w:sz w:val="32"/>
          <w:szCs w:val="32"/>
        </w:rPr>
        <w:t>再推进</w:t>
      </w:r>
      <w:r>
        <w:rPr>
          <w:rFonts w:hint="eastAsia"/>
          <w:sz w:val="32"/>
          <w:szCs w:val="32"/>
          <w:lang w:val="en-US" w:eastAsia="zh-CN"/>
        </w:rPr>
        <w:t xml:space="preserve"> </w:t>
      </w:r>
      <w:bookmarkStart w:id="26" w:name="_GoBack"/>
      <w:bookmarkEnd w:id="26"/>
      <w:r>
        <w:rPr>
          <w:rFonts w:hint="eastAsia"/>
          <w:sz w:val="32"/>
          <w:szCs w:val="32"/>
        </w:rPr>
        <w:t>再深化</w:t>
      </w:r>
      <w:bookmarkEnd w:id="9"/>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10月16日，教育部召开党组会暨理论学习中心组学习会，深入学习贯彻习近平总书记在深圳经济特区建立40周年庆祝大会上的重要讲话精神，研究部署教育系统贯彻落实工作。教育部党组书记、部长陈宝生主持集体学习并讲话。</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color w:val="auto"/>
          <w:sz w:val="28"/>
          <w:szCs w:val="28"/>
        </w:rPr>
      </w:pPr>
      <w:r>
        <w:rPr>
          <w:rStyle w:val="15"/>
          <w:rFonts w:hint="eastAsia" w:ascii="宋体" w:hAnsi="宋体" w:eastAsia="宋体" w:cs="宋体"/>
          <w:color w:val="auto"/>
          <w:sz w:val="28"/>
          <w:szCs w:val="28"/>
        </w:rPr>
        <w:t>教育改革发展与我国现代化建设、改革开放始终同向同行</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陈宝生指出，习近平总书记在深圳经济特区建立40周年庆祝大会上的重要讲话精神，深刻回答了为什么要建设经济特区、如何建设特区、建设效果怎么样、要不要继续建设下去的问题，是新时代改革开放再出发的宣言书和动员令。教育改革发展与我国现代化建设、改革开放始终同向同行，恢复高考赢得了转机，深化教育改革赢得了主动，教育事业快速发展特别是各项主要指标位列世界中上水平赢得了民心，下一步要深入学习、深刻理解总书记重要讲话精神，结合教育实际抓好贯彻落实，继续深化教育改革赢得未来。</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color w:val="auto"/>
          <w:sz w:val="28"/>
          <w:szCs w:val="28"/>
        </w:rPr>
      </w:pPr>
      <w:r>
        <w:rPr>
          <w:rStyle w:val="15"/>
          <w:rFonts w:hint="eastAsia" w:ascii="宋体" w:hAnsi="宋体" w:eastAsia="宋体" w:cs="宋体"/>
          <w:color w:val="auto"/>
          <w:sz w:val="28"/>
          <w:szCs w:val="28"/>
        </w:rPr>
        <w:t>要把教育评价改革作为龙头、“最硬的一仗”来推进</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陈宝生强调，当前和今后一段时期，教育系统的首要任务就是抓好习近平总书记重要讲话精神和党中央、国务院印发的《深化新时代教育评价改革总体方案》（简称《总体方案》）的贯彻落实，要把教育评价改革作为龙头、“最硬的一仗”来推进。要将习近平总书记在深圳经济特区建立40周年庆祝大会上的重要讲话精神、《总体方案》的贯彻落实、“十四五”规划的制定等一揽子统筹起来，组合式学习贯彻落实。</w:t>
      </w:r>
    </w:p>
    <w:p>
      <w:pPr>
        <w:keepNext w:val="0"/>
        <w:keepLines w:val="0"/>
        <w:pageBreakBefore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color w:val="auto"/>
          <w:sz w:val="28"/>
          <w:szCs w:val="28"/>
          <w:lang w:eastAsia="zh-CN"/>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摘编自微信公众号微言教育2020年10月16日https://mp.weixin.qq.com/s/1OeD5FlcNDCn3qVvoa7_EA</w:t>
      </w:r>
      <w:r>
        <w:rPr>
          <w:rFonts w:hint="eastAsia" w:ascii="宋体" w:hAnsi="宋体" w:cs="宋体"/>
          <w:color w:val="auto"/>
          <w:sz w:val="28"/>
          <w:szCs w:val="28"/>
          <w:lang w:eastAsia="zh-CN"/>
        </w:rPr>
        <w:t>）</w:t>
      </w:r>
    </w:p>
    <w:p>
      <w:pPr>
        <w:pStyle w:val="3"/>
        <w:keepNext/>
        <w:keepLines/>
        <w:pageBreakBefore w:val="0"/>
        <w:widowControl w:val="0"/>
        <w:kinsoku/>
        <w:wordWrap/>
        <w:overflowPunct/>
        <w:topLinePunct w:val="0"/>
        <w:autoSpaceDE/>
        <w:autoSpaceDN/>
        <w:bidi w:val="0"/>
        <w:adjustRightInd/>
        <w:snapToGrid/>
        <w:spacing w:before="0" w:after="0" w:line="500" w:lineRule="exact"/>
        <w:ind w:firstLine="643" w:firstLineChars="200"/>
        <w:jc w:val="left"/>
        <w:textAlignment w:val="auto"/>
        <w:rPr>
          <w:rFonts w:hint="eastAsia" w:asciiTheme="minorEastAsia" w:hAnsiTheme="minorEastAsia" w:eastAsiaTheme="minorEastAsia" w:cstheme="minorEastAsia"/>
        </w:rPr>
      </w:pPr>
    </w:p>
    <w:p>
      <w:pPr>
        <w:pStyle w:val="3"/>
        <w:keepNext w:val="0"/>
        <w:keepLines w:val="0"/>
        <w:pageBreakBefore w:val="0"/>
        <w:widowControl w:val="0"/>
        <w:kinsoku/>
        <w:wordWrap/>
        <w:overflowPunct/>
        <w:topLinePunct w:val="0"/>
        <w:autoSpaceDE/>
        <w:autoSpaceDN/>
        <w:bidi w:val="0"/>
        <w:adjustRightInd/>
        <w:snapToGrid/>
        <w:spacing w:beforeAutospacing="0" w:afterAutospacing="0" w:line="500" w:lineRule="exact"/>
        <w:ind w:firstLine="643" w:firstLineChars="200"/>
        <w:jc w:val="left"/>
        <w:textAlignment w:val="auto"/>
        <w:rPr>
          <w:rFonts w:hint="eastAsia" w:asciiTheme="minorEastAsia" w:hAnsiTheme="minorEastAsia" w:eastAsiaTheme="minorEastAsia" w:cstheme="minorEastAsia"/>
        </w:rPr>
      </w:pP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3" w:firstLineChars="200"/>
        <w:jc w:val="left"/>
        <w:textAlignment w:val="auto"/>
      </w:pPr>
      <w:bookmarkStart w:id="10" w:name="_Toc20236"/>
      <w:r>
        <w:rPr>
          <w:rFonts w:hint="eastAsia" w:asciiTheme="minorEastAsia" w:hAnsiTheme="minorEastAsia" w:eastAsiaTheme="minorEastAsia" w:cstheme="minorEastAsia"/>
        </w:rPr>
        <w:sym w:font="Wingdings" w:char="F075"/>
      </w:r>
      <w:r>
        <w:t>第三届中国智能教育大会举行</w:t>
      </w:r>
      <w:bookmarkEnd w:id="10"/>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i w:val="0"/>
          <w:caps w:val="0"/>
          <w:color w:val="auto"/>
          <w:spacing w:val="0"/>
          <w:sz w:val="28"/>
          <w:szCs w:val="28"/>
          <w:shd w:val="clear" w:color="auto" w:fill="FFFFFF"/>
        </w:rPr>
        <w:t>以“智能教育的实施路径”为主题的第三届中国智能教育大会10日在西安举行。会议发布了《智能教育扶贫扶智公益行动宣言》，倡导全国各地各行各业，为国家发展，为民族振兴，为人民幸福，全力支持“智能教育扶贫扶智”公益行动。</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i w:val="0"/>
          <w:caps w:val="0"/>
          <w:color w:val="auto"/>
          <w:spacing w:val="0"/>
          <w:sz w:val="28"/>
          <w:szCs w:val="28"/>
          <w:shd w:val="clear" w:color="auto" w:fill="FFFFFF"/>
        </w:rPr>
        <w:t>为践行“智能教育扶贫扶智公益行动宣言”，会上，教育部国家语委中国语言智能研究中心，中国人工智能学会、北京理琪教育科技有限公司、北京家音顺达数据技术有限公司共同向贵州、广西、四川、甘肃、宁夏、新疆等7省36县中小学捐赠总价值1.244亿元人民币的“中文作文教学与测评智能系统”应用软件。该系统的主要功能是利用语言智能技术，通过人机交互方式训练学生的写作能力和思维能力，提高语文学科水平，用智能化的手段推进教育优质均衡发展。</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i w:val="0"/>
          <w:caps w:val="0"/>
          <w:color w:val="auto"/>
          <w:spacing w:val="0"/>
          <w:sz w:val="28"/>
          <w:szCs w:val="28"/>
          <w:shd w:val="clear" w:color="auto" w:fill="FFFFFF"/>
        </w:rPr>
        <w:t>会上，教育部科技司司长雷朝滋说，党中央、国务院高度重视智能教育的发展，智能时代教育改革创新将注重人机协同，教育科学研究将进入交叉融合创新的新阶段，智能时代的教育将更加注重培养学生的创新能力和合作精神，实现更加多元、更加精准的智能个性化评价，促进人的个性化和可持续性发展。中国语言智能研究中心主任周建设教授表示，当前智能教育处于起步阶段，未来发展前景广阔。教育界、科技界以及社会各界，应携手合作，以更具前瞻性的眼光和更高的历史站位促进智能技术与教育的深度融合，合理规划智能教育发展路径，为社会主义现代化强国建设，培养大批创新创造人才，破解我国教育均衡和高质量发展难题，为现代化建设添加新动力。</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i w:val="0"/>
          <w:caps w:val="0"/>
          <w:color w:val="auto"/>
          <w:spacing w:val="0"/>
          <w:sz w:val="28"/>
          <w:szCs w:val="28"/>
          <w:shd w:val="clear" w:color="auto" w:fill="FFFFFF"/>
          <w:lang w:eastAsia="zh-CN"/>
        </w:rPr>
      </w:pPr>
      <w:r>
        <w:rPr>
          <w:rFonts w:hint="eastAsia" w:ascii="宋体" w:hAnsi="宋体" w:eastAsia="宋体" w:cs="宋体"/>
          <w:i w:val="0"/>
          <w:caps w:val="0"/>
          <w:color w:val="auto"/>
          <w:spacing w:val="0"/>
          <w:sz w:val="28"/>
          <w:szCs w:val="28"/>
          <w:shd w:val="clear" w:color="auto" w:fill="FFFFFF"/>
          <w:lang w:eastAsia="zh-CN"/>
        </w:rPr>
        <w:t>（</w:t>
      </w:r>
      <w:r>
        <w:rPr>
          <w:rFonts w:hint="eastAsia" w:ascii="宋体" w:hAnsi="宋体" w:eastAsia="宋体" w:cs="宋体"/>
          <w:i w:val="0"/>
          <w:caps w:val="0"/>
          <w:color w:val="auto"/>
          <w:spacing w:val="0"/>
          <w:sz w:val="28"/>
          <w:szCs w:val="28"/>
          <w:shd w:val="clear" w:color="auto" w:fill="FFFFFF"/>
          <w:lang w:val="en-US" w:eastAsia="zh-CN"/>
        </w:rPr>
        <w:t>摘编自中国教育新闻网2020那年10月12日http://www.jyb.cn/rmtzcg/xwy/wzxw/202010/t20201012_364565.html</w:t>
      </w:r>
      <w:r>
        <w:rPr>
          <w:rFonts w:hint="eastAsia" w:ascii="宋体" w:hAnsi="宋体" w:eastAsia="宋体" w:cs="宋体"/>
          <w:i w:val="0"/>
          <w:caps w:val="0"/>
          <w:color w:val="auto"/>
          <w:spacing w:val="0"/>
          <w:sz w:val="28"/>
          <w:szCs w:val="28"/>
          <w:shd w:val="clear" w:color="auto" w:fill="FFFFFF"/>
          <w:lang w:eastAsia="zh-CN"/>
        </w:rPr>
        <w:t>）</w:t>
      </w:r>
    </w:p>
    <w:p>
      <w:pPr>
        <w:keepNext w:val="0"/>
        <w:keepLines w:val="0"/>
        <w:pageBreakBefore w:val="0"/>
        <w:kinsoku/>
        <w:wordWrap/>
        <w:overflowPunct/>
        <w:topLinePunct w:val="0"/>
        <w:autoSpaceDE/>
        <w:autoSpaceDN/>
        <w:bidi w:val="0"/>
        <w:adjustRightInd/>
        <w:snapToGrid/>
        <w:spacing w:line="500" w:lineRule="exact"/>
        <w:ind w:firstLine="560" w:firstLineChars="200"/>
        <w:jc w:val="left"/>
        <w:textAlignment w:val="auto"/>
        <w:rPr>
          <w:color w:val="auto"/>
          <w:sz w:val="28"/>
          <w:szCs w:val="28"/>
        </w:rPr>
      </w:pPr>
    </w:p>
    <w:p>
      <w:pPr>
        <w:pStyle w:val="3"/>
        <w:keepNext/>
        <w:keepLines/>
        <w:pageBreakBefore w:val="0"/>
        <w:widowControl w:val="0"/>
        <w:kinsoku/>
        <w:wordWrap/>
        <w:overflowPunct/>
        <w:topLinePunct w:val="0"/>
        <w:autoSpaceDE/>
        <w:autoSpaceDN/>
        <w:bidi w:val="0"/>
        <w:adjustRightInd/>
        <w:snapToGrid/>
        <w:spacing w:before="0" w:after="0" w:line="500" w:lineRule="exact"/>
        <w:ind w:firstLine="643" w:firstLineChars="200"/>
        <w:jc w:val="left"/>
        <w:textAlignment w:val="auto"/>
        <w:rPr>
          <w:rFonts w:hint="eastAsia"/>
        </w:rPr>
      </w:pPr>
      <w:bookmarkStart w:id="11" w:name="_Toc21580"/>
      <w:r>
        <w:rPr>
          <w:rFonts w:hint="eastAsia" w:asciiTheme="minorEastAsia" w:hAnsiTheme="minorEastAsia" w:eastAsiaTheme="minorEastAsia" w:cstheme="minorEastAsia"/>
        </w:rPr>
        <w:sym w:font="Wingdings" w:char="F075"/>
      </w:r>
      <w:r>
        <w:rPr>
          <w:rFonts w:hint="eastAsia"/>
        </w:rPr>
        <w:t>推动成渝终身教育协同发展，首届“成渝地区双城经济圈学习型城市建设高峰对话”在蓉举行</w:t>
      </w:r>
      <w:bookmarkEnd w:id="11"/>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i w:val="0"/>
          <w:caps w:val="0"/>
          <w:color w:val="auto"/>
          <w:spacing w:val="0"/>
          <w:sz w:val="28"/>
          <w:szCs w:val="28"/>
        </w:rPr>
      </w:pPr>
      <w:r>
        <w:rPr>
          <w:rFonts w:hint="eastAsia" w:ascii="宋体" w:hAnsi="宋体" w:eastAsia="宋体" w:cs="宋体"/>
          <w:i w:val="0"/>
          <w:caps w:val="0"/>
          <w:color w:val="auto"/>
          <w:spacing w:val="0"/>
          <w:sz w:val="28"/>
          <w:szCs w:val="28"/>
        </w:rPr>
        <w:t>为助力成渝地区双城经济圈发展，积极推进成渝地区学习型城市建设，建立社区教育联动发展共同体，提升成渝地区终身教育的影响力。10月15日，首届“成渝地区双城经济圈学习型城市建设高峰对话”在蓉开幕。国家开放大学党委副书记刘臣，省委教育工委委员、教育厅副厅长戴作安参加开幕式并致辞，中国成人教育协会副会长张昭文通过互联网直播，在线上为活动致辞。</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i w:val="0"/>
          <w:caps w:val="0"/>
          <w:color w:val="auto"/>
          <w:spacing w:val="0"/>
          <w:sz w:val="28"/>
          <w:szCs w:val="28"/>
        </w:rPr>
      </w:pPr>
      <w:r>
        <w:rPr>
          <w:rFonts w:hint="eastAsia" w:ascii="宋体" w:hAnsi="宋体" w:eastAsia="宋体" w:cs="宋体"/>
          <w:i w:val="0"/>
          <w:caps w:val="0"/>
          <w:color w:val="auto"/>
          <w:spacing w:val="0"/>
          <w:sz w:val="28"/>
          <w:szCs w:val="28"/>
        </w:rPr>
        <w:t>打造未来高水平宜居生活环境，离不开高品质的社区教育和学习型城市建设。刘臣说，希望川渝地区的同仁们能够进一步理解“善学”促“善治”的深刻内涵，促进社区教育服务社区治理作用，贯彻落实党的十九届四中全会和全国教育大会精神，补齐“构建服务全民终身学习的教育体系”短板。同时更加积极开展国内外交流与合作，推出中国典型案例，努力形成更全方位、更宽领域、更多层次、更加主动的教育对外开放局面，为全球终身教育发展贡献中国力量，为全球教育治理贡献中国方案。</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i w:val="0"/>
          <w:caps w:val="0"/>
          <w:color w:val="auto"/>
          <w:spacing w:val="0"/>
          <w:sz w:val="28"/>
          <w:szCs w:val="28"/>
        </w:rPr>
      </w:pPr>
      <w:r>
        <w:rPr>
          <w:rFonts w:hint="eastAsia" w:ascii="宋体" w:hAnsi="宋体" w:eastAsia="宋体" w:cs="宋体"/>
          <w:i w:val="0"/>
          <w:caps w:val="0"/>
          <w:color w:val="auto"/>
          <w:spacing w:val="0"/>
          <w:sz w:val="28"/>
          <w:szCs w:val="28"/>
        </w:rPr>
        <w:t>戴作安在致辞中表示，双方将推动教育资源共同编制实施《成渝地区教育协同发展行动计划》，紧紧围绕国家有关成渝双城经济圈发展战略规划，参与共建西部科学城和长江教育创新带，优化成渝地区教育资源、功能布局，组建学前教育、基础教育、职业教育、高等教育等多领域教育联盟，推行学区化管理、集团化办学。而本次高峰对话，就是双方在终身教育领域互动和协调共进的体现。川渝两地教育部门将积极融入成渝地区双城经济圈建设，增强教育改革发展新动能。</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i w:val="0"/>
          <w:caps w:val="0"/>
          <w:color w:val="auto"/>
          <w:spacing w:val="0"/>
          <w:sz w:val="28"/>
          <w:szCs w:val="28"/>
          <w:lang w:eastAsia="zh-CN"/>
        </w:rPr>
      </w:pPr>
      <w:r>
        <w:rPr>
          <w:rFonts w:hint="eastAsia" w:ascii="宋体" w:hAnsi="宋体" w:eastAsia="宋体" w:cs="宋体"/>
          <w:i w:val="0"/>
          <w:caps w:val="0"/>
          <w:color w:val="auto"/>
          <w:spacing w:val="0"/>
          <w:sz w:val="28"/>
          <w:szCs w:val="28"/>
          <w:lang w:eastAsia="zh-CN"/>
        </w:rPr>
        <w:t>（</w:t>
      </w:r>
      <w:r>
        <w:rPr>
          <w:rFonts w:hint="eastAsia" w:ascii="宋体" w:hAnsi="宋体" w:eastAsia="宋体" w:cs="宋体"/>
          <w:i w:val="0"/>
          <w:caps w:val="0"/>
          <w:color w:val="auto"/>
          <w:spacing w:val="0"/>
          <w:sz w:val="28"/>
          <w:szCs w:val="28"/>
          <w:lang w:val="en-US" w:eastAsia="zh-CN"/>
        </w:rPr>
        <w:t>摘编自四川省教育厅网站2020年10月16日http://edu.sc.gov.cn/scedu/c100494/2020/10/16/bb7af54f861f4445bf50037858aeab6a.shtml</w:t>
      </w:r>
      <w:r>
        <w:rPr>
          <w:rFonts w:hint="eastAsia" w:ascii="宋体" w:hAnsi="宋体" w:eastAsia="宋体" w:cs="宋体"/>
          <w:i w:val="0"/>
          <w:caps w:val="0"/>
          <w:color w:val="auto"/>
          <w:spacing w:val="0"/>
          <w:sz w:val="28"/>
          <w:szCs w:val="28"/>
          <w:lang w:eastAsia="zh-CN"/>
        </w:rPr>
        <w:t>）</w:t>
      </w:r>
    </w:p>
    <w:p>
      <w:pPr>
        <w:spacing w:line="500" w:lineRule="exact"/>
        <w:jc w:val="center"/>
        <w:outlineLvl w:val="0"/>
        <w:rPr>
          <w:rFonts w:ascii="宋体" w:hAnsi="宋体" w:eastAsia="宋体" w:cs="Times New Roman"/>
          <w:b/>
          <w:sz w:val="44"/>
          <w:szCs w:val="44"/>
        </w:rPr>
      </w:pPr>
      <w:bookmarkStart w:id="12" w:name="_Toc6211"/>
      <w:r>
        <w:rPr>
          <w:rFonts w:hint="eastAsia" w:ascii="宋体" w:hAnsi="宋体" w:eastAsia="宋体" w:cs="Times New Roman"/>
          <w:b/>
          <w:sz w:val="44"/>
          <w:szCs w:val="44"/>
        </w:rPr>
        <w:t>【政策法规】</w:t>
      </w:r>
      <w:bookmarkEnd w:id="12"/>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textAlignment w:val="auto"/>
        <w:rPr>
          <w:rFonts w:hint="eastAsia" w:ascii="宋体" w:hAnsi="宋体" w:eastAsia="宋体" w:cs="宋体"/>
          <w:color w:val="auto"/>
          <w:sz w:val="28"/>
          <w:szCs w:val="28"/>
          <w:shd w:val="clear" w:color="auto" w:fill="FFFFFF"/>
        </w:rPr>
      </w:pPr>
    </w:p>
    <w:p>
      <w:pPr>
        <w:pStyle w:val="3"/>
        <w:keepNext/>
        <w:keepLines/>
        <w:pageBreakBefore w:val="0"/>
        <w:widowControl w:val="0"/>
        <w:kinsoku/>
        <w:wordWrap/>
        <w:overflowPunct/>
        <w:topLinePunct w:val="0"/>
        <w:autoSpaceDE/>
        <w:autoSpaceDN/>
        <w:bidi w:val="0"/>
        <w:adjustRightInd/>
        <w:snapToGrid/>
        <w:spacing w:before="0" w:after="0" w:line="500" w:lineRule="exact"/>
        <w:ind w:firstLine="643" w:firstLineChars="200"/>
        <w:textAlignment w:val="auto"/>
        <w:rPr>
          <w:rFonts w:hint="eastAsia" w:ascii="宋体" w:hAnsi="宋体" w:eastAsia="宋体" w:cs="宋体"/>
        </w:rPr>
      </w:pPr>
      <w:bookmarkStart w:id="13" w:name="_Toc4525"/>
      <w:r>
        <w:rPr>
          <w:rFonts w:hint="eastAsia" w:asciiTheme="minorEastAsia" w:hAnsiTheme="minorEastAsia" w:eastAsiaTheme="minorEastAsia" w:cstheme="minorEastAsia"/>
        </w:rPr>
        <w:sym w:font="Wingdings" w:char="F075"/>
      </w:r>
      <w:r>
        <w:rPr>
          <w:rFonts w:hint="eastAsia" w:ascii="宋体" w:hAnsi="宋体" w:eastAsia="宋体" w:cs="宋体"/>
        </w:rPr>
        <w:t>中共中央 国务院印发《深化新时代教育评价改革总体方案》</w:t>
      </w:r>
      <w:bookmarkEnd w:id="13"/>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近日，中共中央、国务院印发了《深化新时代教育评价改革总体方案》，并发出通知，要求各地区各部门结合实际认真贯彻落实。</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《深化新时代教育评价改革总体方案》全文如下。</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教育评价事关教育发展方向，有什么样的评价指挥棒，就有什么样的办学导向。为深入贯彻落实习近平总书记关于教育的重要论述和全国教育大会精神，完善立德树人体制机制，扭转不科学的教育评价导向，坚决克服唯分数、唯升学、唯文凭、唯论文、唯帽子的顽瘴痼疾，提高教育治理能力和水平，加快推进教育现代化、建设教育强国、办好人民满意的教育，现制定如下方案。</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w:t>
      </w:r>
      <w:r>
        <w:rPr>
          <w:rFonts w:hint="eastAsia" w:ascii="宋体" w:hAnsi="宋体" w:eastAsia="宋体" w:cs="宋体"/>
          <w:b/>
          <w:color w:val="auto"/>
          <w:sz w:val="28"/>
          <w:szCs w:val="28"/>
          <w:shd w:val="clear" w:color="auto" w:fill="FFFFFF"/>
        </w:rPr>
        <w:t>一、总体要求</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一）指导思想。以习近平新时代中国特色社会主义思想为指导，全面贯彻党的十九大和十九届二中、三中、四中全会精神，全面贯彻党的教育方针，坚持社会主义办学方向，落实立德树人根本任务，遵循教育规律，系统推进教育评价改革，发展素质教育，引导全党全社会树立科学的教育发展观、人才成长观、选人用人观，推动构建服务全民终身学习的教育体系，努力培养担当民族复兴大任的时代新人，培养德智体美劳全面发展的社会主义建设者和接班人。</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（二）主要原则。坚持立德树人，牢记为党育人、为国育才使命，充分发挥教育评价的指挥棒作用，引导确立科学的育人目标，确保教育正确发展方向。坚持问题导向</w:t>
      </w:r>
      <w:r>
        <w:rPr>
          <w:rFonts w:hint="eastAsia" w:cs="宋体"/>
          <w:color w:val="auto"/>
          <w:sz w:val="28"/>
          <w:szCs w:val="28"/>
          <w:shd w:val="clear" w:color="auto" w:fill="FFFFFF"/>
          <w:lang w:eastAsia="zh-CN"/>
        </w:rPr>
        <w:t>、</w:t>
      </w:r>
      <w:r>
        <w:rPr>
          <w:rFonts w:hint="eastAsia" w:ascii="宋体" w:hAnsi="宋体" w:eastAsia="宋体" w:cs="宋体"/>
          <w:color w:val="auto"/>
          <w:sz w:val="28"/>
          <w:szCs w:val="28"/>
          <w:shd w:val="clear" w:color="auto" w:fill="FFFFFF"/>
        </w:rPr>
        <w:t>科学有效</w:t>
      </w:r>
      <w:r>
        <w:rPr>
          <w:rFonts w:hint="eastAsia" w:cs="宋体"/>
          <w:color w:val="auto"/>
          <w:sz w:val="28"/>
          <w:szCs w:val="28"/>
          <w:shd w:val="clear" w:color="auto" w:fill="FFFFFF"/>
          <w:lang w:eastAsia="zh-CN"/>
        </w:rPr>
        <w:t>、</w:t>
      </w:r>
      <w:r>
        <w:rPr>
          <w:rFonts w:hint="eastAsia" w:ascii="宋体" w:hAnsi="宋体" w:eastAsia="宋体" w:cs="宋体"/>
          <w:color w:val="auto"/>
          <w:sz w:val="28"/>
          <w:szCs w:val="28"/>
          <w:shd w:val="clear" w:color="auto" w:fill="FFFFFF"/>
        </w:rPr>
        <w:t>统筹兼顾</w:t>
      </w:r>
      <w:r>
        <w:rPr>
          <w:rFonts w:hint="eastAsia" w:cs="宋体"/>
          <w:color w:val="auto"/>
          <w:sz w:val="28"/>
          <w:szCs w:val="28"/>
          <w:shd w:val="clear" w:color="auto" w:fill="FFFFFF"/>
          <w:lang w:eastAsia="zh-CN"/>
        </w:rPr>
        <w:t>，</w:t>
      </w:r>
      <w:r>
        <w:rPr>
          <w:rFonts w:hint="eastAsia" w:ascii="宋体" w:hAnsi="宋体" w:eastAsia="宋体" w:cs="宋体"/>
          <w:color w:val="auto"/>
          <w:sz w:val="28"/>
          <w:szCs w:val="28"/>
          <w:shd w:val="clear" w:color="auto" w:fill="FFFFFF"/>
        </w:rPr>
        <w:t>坚持中国特色，扎根中国、融通中外，立足时代、面向未来，坚定不移走中国特色社会主义教育发展道路。</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三）改革目标。经过5至10年努力，各级党委和政府科学履行职责水平明显提高，各级各类学校立德树人落实机制更加完善，引导教师潜心育人的评价制度更加健全，促进学生全面发展的评价办法更加多元，社会选人用人方式更加科学。</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w:t>
      </w:r>
      <w:r>
        <w:rPr>
          <w:rFonts w:hint="eastAsia" w:ascii="宋体" w:hAnsi="宋体" w:eastAsia="宋体" w:cs="宋体"/>
          <w:b/>
          <w:color w:val="auto"/>
          <w:sz w:val="28"/>
          <w:szCs w:val="28"/>
          <w:shd w:val="clear" w:color="auto" w:fill="FFFFFF"/>
        </w:rPr>
        <w:t>二、重点任务</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（一）改革党委和政府教育工作评价，推进科学履行职责</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1.完善党对教育工作全面领导的体制机制。各级党委和政府要完善定期研究教育工作机制，建立健全党政主要负责同志深入教育一线调研、为师生上思政课、联系学校和年终述职必述教育工作等制度。</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2.完善政府履行教育职责评价。</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3.坚决纠正片面追求升学率倾向。各级党委和政府要坚持正确政绩观，对教育生态问题突出、造成严重社会影响的，依规依法问责追责。</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（二）改革学校评价，推进落实立德树人根本任务</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4.坚持把立德树人成效作为根本标准。坚决克服重智育轻德育、重分数轻素质等片面办学行为，促进学生身心健康、全面发展。</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5.完善幼儿园评价。</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6.改进中小学校评价。</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7.健全职业学校评价。深化职普融通，探索具有中国特色的高层次学徒制，完善与职业教育发展相适应的学位授予标准和评价机制。</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8.改进高等学校评价。探索建立应用型本科评价标准，突出培养相应专业能力和实践应用能力。探索开展高校服务全民终身学习情况评价，促进学习型社会建设。</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（三）改革教师评价，推进践行教书育人使命</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9.坚持把师德师风作为第一标准。坚决克服重科研轻教学、重教书轻育人等现象，把师德表现作为教师资格定期注册、业绩考核、职称评聘、评优奖励首要要求，强化教师思想政治素质考察，推动师德师风建设常态化、长效化。</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10.突出教育教学实绩。规范高校教师聘用和职称评聘条件设置，不得将国（境）外学习经历作为限制性条件。把参与教研活动，编写教材、案例，指导学生毕业设计、就业、创新创业、社会实践、社团活动、竞赛展演等计入工作量。</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11.强化一线学生工作。高校领导班子成员年度述职要把上思政课、联系学生情况作为重要内容。完善学校党政管理干部选拔任用机制，原则上应有思政课教师、辅导员或班主任等学生工作经历。高校青年教师晋升高一级职称，至少须有一年担任辅导员、班主任等学生工作经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12.改进高校教师科研评价。突出质量导向，重点评价学术贡献、社会贡献以及支撑人才培养情况，不得将论文数、项目数、课题经费等科研量化指标与绩效工资分配、奖励挂钩。</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13.推进人才称号回归学术性、荣誉性。切实精简人才“帽子”，优化整合涉教育领域各类人才计划。</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（四）改革学生评价，促进德智体美劳全面发展</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14.树立科学成才观念。坚持以德为先、能力为重、全面发展，坚持面向人人、因材施教、知行合一。</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15.完善德育评价。通过信息化等手段，探索学生、家长、教师以及社区等参与评价的有效方式。</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16.强化体育评价。加强大学生体育评价，探索在高等教育所有阶段开设体育课程。</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17.改进美育评价。推动高校将公共艺术课程与艺术实践纳入人才培养方案，实行学分制管理，学生修满规定学分方能毕业。</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18.加强劳动教育评价。加强过程性评价，将参与劳动教育课程学习和实践情况纳入学生综合素质档案。</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19.严格学业标准。探索学士学位论文（毕业设计）抽检试点工作，完善博士、硕士学位论文抽检工作，严肃处理各类学术不端行为。完善实习（实训）考核办法，确保学生足额、真实参加实习（实训）。</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20.深化考试招生制度改革。</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（五）改革用人评价，共同营造教育发展良好环境</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21.树立正确用人导向。党政机关、事业单位、国有企业要带头扭转“唯名校”、“唯学历”的用人导向，建立以品德和能力为导向、以岗位需求为目标的人才使用机制，改变人才“高消费”状况，形成不拘一格降人才的良好局面。</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22.促进人岗相适。各级公务员招录、事业单位和国有企业招聘要按照岗位需求合理制定招考条件、确定学历层次，在招聘公告和实际操作中不得将毕业院校、国（境）外学习经历、学习方式作为限制性条件。</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w:t>
      </w:r>
      <w:r>
        <w:rPr>
          <w:rFonts w:hint="eastAsia" w:ascii="宋体" w:hAnsi="宋体" w:eastAsia="宋体" w:cs="宋体"/>
          <w:b/>
          <w:color w:val="auto"/>
          <w:sz w:val="28"/>
          <w:szCs w:val="28"/>
          <w:shd w:val="clear" w:color="auto" w:fill="FFFFFF"/>
        </w:rPr>
        <w:t>三、组织实施</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（一）落实改革责任。各级党委和政府要加强组织领导，把深化教育评价改革列入重要议事日程，根据本方案要求，结合实际明确落实举措。各级各类学校要狠抓落实，切实破除“五唯”顽瘴痼疾。</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（二）加强专业化建设。构建政府、学校、社会等多元参与的评价体系，建立健全教育督导部门统一负责的教育评估监测机制，发挥专业机构和社会组织作用。</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textAlignment w:val="auto"/>
        <w:rPr>
          <w:rFonts w:hint="eastAsia" w:ascii="宋体" w:hAnsi="宋体" w:eastAsia="宋体" w:cs="宋体"/>
          <w:color w:val="auto"/>
          <w:sz w:val="28"/>
          <w:szCs w:val="28"/>
          <w:shd w:val="clear" w:color="auto" w:fill="FFFFFF"/>
        </w:rPr>
      </w:pPr>
      <w:r>
        <w:rPr>
          <w:rFonts w:hint="eastAsia" w:ascii="宋体" w:hAnsi="宋体" w:eastAsia="宋体" w:cs="宋体"/>
          <w:color w:val="auto"/>
          <w:sz w:val="28"/>
          <w:szCs w:val="28"/>
          <w:shd w:val="clear" w:color="auto" w:fill="FFFFFF"/>
        </w:rPr>
        <w:t>（三）营造良好氛围。党政机关、事业单位、国有企业要履职尽责，带动全社会形成科学的选人用人理念。</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textAlignment w:val="auto"/>
        <w:rPr>
          <w:rFonts w:hint="eastAsia" w:ascii="宋体" w:hAnsi="宋体" w:eastAsia="宋体" w:cs="宋体"/>
          <w:color w:val="auto"/>
          <w:sz w:val="28"/>
          <w:szCs w:val="28"/>
          <w:shd w:val="clear" w:color="auto" w:fill="FFFFFF"/>
          <w:lang w:eastAsia="zh-CN"/>
        </w:rPr>
      </w:pPr>
      <w:r>
        <w:rPr>
          <w:rFonts w:hint="eastAsia" w:ascii="宋体" w:hAnsi="宋体" w:cs="宋体"/>
          <w:color w:val="auto"/>
          <w:sz w:val="28"/>
          <w:szCs w:val="28"/>
          <w:shd w:val="clear" w:color="auto" w:fill="FFFFFF"/>
          <w:lang w:eastAsia="zh-CN"/>
        </w:rPr>
        <w:t>（</w:t>
      </w:r>
      <w:r>
        <w:rPr>
          <w:rFonts w:hint="eastAsia" w:ascii="宋体" w:hAnsi="宋体" w:cs="宋体"/>
          <w:color w:val="auto"/>
          <w:sz w:val="28"/>
          <w:szCs w:val="28"/>
          <w:shd w:val="clear" w:color="auto" w:fill="FFFFFF"/>
          <w:lang w:val="en-US" w:eastAsia="zh-CN"/>
        </w:rPr>
        <w:t>摘编自中华人民共和国教育部网站2020年10月13日http://www.moe.gov.cn/jyb_xxgk/moe_1777/moe_1778/202010/t20201013_494381.html</w:t>
      </w:r>
      <w:r>
        <w:rPr>
          <w:rFonts w:hint="eastAsia" w:ascii="宋体" w:hAnsi="宋体" w:cs="宋体"/>
          <w:color w:val="auto"/>
          <w:sz w:val="28"/>
          <w:szCs w:val="28"/>
          <w:shd w:val="clear" w:color="auto" w:fill="FFFFFF"/>
          <w:lang w:eastAsia="zh-CN"/>
        </w:rPr>
        <w:t>）</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8"/>
          <w:szCs w:val="28"/>
        </w:rPr>
      </w:pPr>
    </w:p>
    <w:p>
      <w:pPr>
        <w:pStyle w:val="3"/>
        <w:keepNext/>
        <w:keepLines/>
        <w:pageBreakBefore w:val="0"/>
        <w:widowControl w:val="0"/>
        <w:kinsoku/>
        <w:wordWrap/>
        <w:overflowPunct/>
        <w:topLinePunct w:val="0"/>
        <w:autoSpaceDE/>
        <w:autoSpaceDN/>
        <w:bidi w:val="0"/>
        <w:adjustRightInd/>
        <w:snapToGrid/>
        <w:spacing w:before="0" w:after="0" w:line="500" w:lineRule="exact"/>
        <w:ind w:firstLine="643" w:firstLineChars="200"/>
        <w:textAlignment w:val="auto"/>
        <w:rPr>
          <w:rFonts w:hint="eastAsia"/>
        </w:rPr>
      </w:pPr>
      <w:bookmarkStart w:id="14" w:name="_Toc21552"/>
      <w:r>
        <w:rPr>
          <w:rFonts w:hint="eastAsia" w:asciiTheme="minorEastAsia" w:hAnsiTheme="minorEastAsia" w:eastAsiaTheme="minorEastAsia" w:cstheme="minorEastAsia"/>
        </w:rPr>
        <w:sym w:font="Wingdings" w:char="F075"/>
      </w:r>
      <w:r>
        <w:rPr>
          <w:rFonts w:hint="eastAsia"/>
        </w:rPr>
        <w:t>中共中央办公厅 国务院办公厅印发《关于全面加强和改进新时代学校体育工作的意见》</w:t>
      </w:r>
      <w:bookmarkEnd w:id="14"/>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近日，中共中央办公厅、国务院办公厅印发了《关于全面加强和改进新时代学校体育工作的意见》，并发出通知，要求各地区各部门结合实际认真贯彻落实。</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《关于全面加强和改进新时代学校体育工作的意见》全文如下。</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为贯彻落实习近平总书记关于教育、体育的重要论述和全国教育大会精神，把学校体育工作摆在更加突出位置，构建德智体美劳全面培养的教育体系，现就全面加强和改进新时代学校体育工作提出如下意见。</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w:t>
      </w:r>
      <w:r>
        <w:rPr>
          <w:rFonts w:hint="eastAsia" w:ascii="宋体" w:hAnsi="宋体" w:eastAsia="宋体" w:cs="宋体"/>
          <w:b/>
          <w:color w:val="auto"/>
          <w:sz w:val="28"/>
          <w:szCs w:val="28"/>
          <w:shd w:val="clear" w:color="auto" w:fill="FFFFFF"/>
        </w:rPr>
        <w:t>一、总体要求</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指导思想。以习近平新时代中国特色社会主义思想为指导，全面贯彻党的教育方针，坚持社会主义办学方向，以立德树人为根本，以社会主义核心价值观为引领，以服务学生全面发展、增强综合素质为目标，坚持健康第一的教育理念，推动青少年文化学习和体育锻炼协调发展，帮助学生在体育锻炼中享受乐趣、增强体质、健全人格、锤炼意志，培养德智体美劳全面发展的社会主义建设者和接班人。</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2.工作原则</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改革创新，面向未来。立足时代需求，更新教育理念，深化教学改革，使学校体育同教育事业的改革发展要求相适应，同广大学生对优质丰富体育资源的期盼相契合，同构建德智体美劳全面培养的教育体系相匹配。</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补齐短板，特色发展。补齐师资、场馆、器材等短板，促进学校体育均衡发展。坚持整体推进与典型引领相结合，鼓励特色发展。弘扬中华体育精神，推广中华传统体育项目，形成“一校一品”、“一校多品”的学校体育发展新局面。</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——凝心聚力，协同育人。深化体教融合，健全协同育人机制，为学生纵向升学和横向进入专业运动队、职业体育俱乐部打通通道，建立完善家庭、学校、政府、社会共同关心支持学生全面健康成长的激励机制。</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3.主要目标。到2022年，配齐配强体育教师，开齐开足体育课，办学条件全面改善，学校体育工作制度机制更加健全，教学、训练、竞赛体系普遍建立，教育教学质量全面提高，育人成效显著增强，学生身体素质和综合素养明显提升。</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w:t>
      </w:r>
      <w:r>
        <w:rPr>
          <w:rFonts w:hint="eastAsia" w:ascii="宋体" w:hAnsi="宋体" w:eastAsia="宋体" w:cs="宋体"/>
          <w:b/>
          <w:color w:val="auto"/>
          <w:sz w:val="28"/>
          <w:szCs w:val="28"/>
          <w:shd w:val="clear" w:color="auto" w:fill="FFFFFF"/>
        </w:rPr>
        <w:t>二、不断深化教学改革</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4.开齐开足上好体育课。高等教育阶段学校要将体育纳入人才培养方案，学生体质健康达标、修满体育学分方可毕业。</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5.加强体育课程和教材体系建设。高等教育阶段体育课程与创新人才培养相结合，培养具有崇高精神追求、高尚人格修养的高素质人才。</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6.推广中华传统体育项目。</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7.强化学校体育教学训练。逐步完善“健康知识+基本运动技能+专项运动技能”的学校体育教学模式。</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8.健全体育竞赛和人才培养体系。加强高校高水平运动队建设，优化拓展项目布局，深化招生、培养、竞赛、管理制度改革，将高校高水平运动队建设与中小学体育竞赛相衔接，纳入国家竞技体育后备人才培养体系。</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w:t>
      </w:r>
      <w:r>
        <w:rPr>
          <w:rFonts w:hint="eastAsia" w:ascii="宋体" w:hAnsi="宋体" w:eastAsia="宋体" w:cs="宋体"/>
          <w:b/>
          <w:color w:val="auto"/>
          <w:sz w:val="28"/>
          <w:szCs w:val="28"/>
          <w:shd w:val="clear" w:color="auto" w:fill="FFFFFF"/>
        </w:rPr>
        <w:t>三、全面改善办学条件</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9.配齐配强体育教师。推进高校体育教育专业人才培养模式改革，推进地方政府、高校、中小学协同育人，建设一批试点学校和教育基地。</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10.改善场地器材建设配备。加强高校体育场馆建设，鼓励有条件的高校与地方共建共享。</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11.统筹整合社会资源。鼓励学校和社会体育场馆合作开设体育课程。统筹好学校和社会资源，城市和社区建设规划要统筹学生体育锻炼需要，新建项目优先建在学校或其周边。</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w:t>
      </w:r>
      <w:r>
        <w:rPr>
          <w:rFonts w:hint="eastAsia" w:ascii="宋体" w:hAnsi="宋体" w:eastAsia="宋体" w:cs="宋体"/>
          <w:b/>
          <w:color w:val="auto"/>
          <w:sz w:val="28"/>
          <w:szCs w:val="28"/>
          <w:shd w:val="clear" w:color="auto" w:fill="FFFFFF"/>
        </w:rPr>
        <w:t>四、积极完善评价机制</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12.推进学校体育评价改革。启动在高校招生中使用体育素养评价结果的研究。加强学生综合素质评价档案使用，高校根据人才培养目标和专业学习需要，将学生综合素质评价结果作为招生录取的重要参考。</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13.完善体育教师岗位评价。把师德师风作为评价体育教师素质的第一标准。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14.健全教育督导评价体系。把体育工作及其效果作为高校办学评价的重要指标，纳入高校本科教学工作评估指标体系和“双一流”建设成效评价。</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w:t>
      </w:r>
      <w:r>
        <w:rPr>
          <w:rFonts w:hint="eastAsia" w:ascii="宋体" w:hAnsi="宋体" w:eastAsia="宋体" w:cs="宋体"/>
          <w:b/>
          <w:color w:val="auto"/>
          <w:sz w:val="28"/>
          <w:szCs w:val="28"/>
          <w:shd w:val="clear" w:color="auto" w:fill="FFFFFF"/>
        </w:rPr>
        <w:t>五、切实加强组织保障</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15.加强组织领导和经费保障。鼓励和引导社会资金支持学校体育发展，吸引社会捐赠，多渠道增加投入。</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16.加强制度保障。完善学校体育法律制度，研究修订《学校体育工作条例》。强化安全教育，加强大型体育活动安全管理。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0"/>
        <w:textAlignment w:val="auto"/>
        <w:rPr>
          <w:rFonts w:hint="eastAsia" w:ascii="宋体" w:hAnsi="宋体" w:eastAsia="宋体" w:cs="宋体"/>
          <w:color w:val="auto"/>
          <w:sz w:val="28"/>
          <w:szCs w:val="28"/>
          <w:shd w:val="clear" w:color="auto" w:fill="FFFFFF"/>
        </w:rPr>
      </w:pPr>
      <w:r>
        <w:rPr>
          <w:rFonts w:hint="eastAsia" w:ascii="宋体" w:hAnsi="宋体" w:eastAsia="宋体" w:cs="宋体"/>
          <w:color w:val="auto"/>
          <w:sz w:val="28"/>
          <w:szCs w:val="28"/>
          <w:shd w:val="clear" w:color="auto" w:fill="FFFFFF"/>
        </w:rPr>
        <w:t>17.营造社会氛围。加强宣传，凝聚共识，营造全社会共同促进学校体育发展的良好社会氛围。</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0"/>
        <w:textAlignment w:val="auto"/>
        <w:rPr>
          <w:rFonts w:hint="eastAsia" w:ascii="宋体" w:hAnsi="宋体" w:eastAsia="宋体" w:cs="宋体"/>
          <w:color w:val="auto"/>
          <w:sz w:val="28"/>
          <w:szCs w:val="28"/>
          <w:shd w:val="clear" w:color="auto" w:fill="FFFFFF"/>
          <w:lang w:eastAsia="zh-CN"/>
        </w:rPr>
      </w:pPr>
      <w:r>
        <w:rPr>
          <w:rFonts w:hint="eastAsia" w:ascii="宋体" w:hAnsi="宋体" w:cs="宋体"/>
          <w:color w:val="auto"/>
          <w:sz w:val="28"/>
          <w:szCs w:val="28"/>
          <w:shd w:val="clear" w:color="auto" w:fill="FFFFFF"/>
          <w:lang w:eastAsia="zh-CN"/>
        </w:rPr>
        <w:t>（</w:t>
      </w:r>
      <w:r>
        <w:rPr>
          <w:rFonts w:hint="eastAsia" w:ascii="宋体" w:hAnsi="宋体" w:cs="宋体"/>
          <w:color w:val="auto"/>
          <w:sz w:val="28"/>
          <w:szCs w:val="28"/>
          <w:shd w:val="clear" w:color="auto" w:fill="FFFFFF"/>
          <w:lang w:val="en-US" w:eastAsia="zh-CN"/>
        </w:rPr>
        <w:t>摘编自中华人民共和国教育部网站2020年10月15日http://www.moe.gov.cn/jyb_xxgk/moe_1777/moe_1778/202010/t20201015_494794.html</w:t>
      </w:r>
      <w:r>
        <w:rPr>
          <w:rFonts w:hint="eastAsia" w:ascii="宋体" w:hAnsi="宋体" w:cs="宋体"/>
          <w:color w:val="auto"/>
          <w:sz w:val="28"/>
          <w:szCs w:val="28"/>
          <w:shd w:val="clear" w:color="auto" w:fill="FFFFFF"/>
          <w:lang w:eastAsia="zh-CN"/>
        </w:rPr>
        <w:t>）</w:t>
      </w:r>
    </w:p>
    <w:p>
      <w:pPr>
        <w:pStyle w:val="3"/>
        <w:keepNext/>
        <w:keepLines/>
        <w:pageBreakBefore w:val="0"/>
        <w:widowControl w:val="0"/>
        <w:kinsoku/>
        <w:wordWrap/>
        <w:overflowPunct/>
        <w:topLinePunct w:val="0"/>
        <w:autoSpaceDE/>
        <w:autoSpaceDN/>
        <w:bidi w:val="0"/>
        <w:adjustRightInd/>
        <w:snapToGrid/>
        <w:spacing w:before="0" w:after="0" w:line="500" w:lineRule="exact"/>
        <w:ind w:firstLine="643" w:firstLineChars="200"/>
        <w:textAlignment w:val="auto"/>
        <w:rPr>
          <w:rFonts w:hint="eastAsia"/>
        </w:rPr>
      </w:pPr>
      <w:bookmarkStart w:id="15" w:name="_Toc17495"/>
      <w:r>
        <w:rPr>
          <w:rFonts w:hint="eastAsia" w:asciiTheme="minorEastAsia" w:hAnsiTheme="minorEastAsia" w:eastAsiaTheme="minorEastAsia" w:cstheme="minorEastAsia"/>
        </w:rPr>
        <w:sym w:font="Wingdings" w:char="F075"/>
      </w:r>
      <w:r>
        <w:rPr>
          <w:rFonts w:hint="eastAsia"/>
        </w:rPr>
        <w:t>中共中央办公厅 国务院办公厅印发《关于全面加强和改进新时代学校美育工作的意见》</w:t>
      </w:r>
      <w:bookmarkEnd w:id="15"/>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近日，中共中央办公厅、国务院办公厅印发了《关于全面加强和改进新时代学校美育工作的意见》，并发出通知，要求各地区各部门结合实际认真贯彻落实。</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《关于全面加强和改进新时代学校美育工作的意见》全文如下。</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为贯彻落实习近平总书记关于教育的重要论述和全国教育大会精神，进一步强化学校美育育人功能，构建德智体美劳全面培养的教育体系，现就全面加强和改进新时代学校美育工作提出如下意见。</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w:t>
      </w:r>
      <w:r>
        <w:rPr>
          <w:rFonts w:hint="eastAsia" w:ascii="宋体" w:hAnsi="宋体" w:eastAsia="宋体" w:cs="宋体"/>
          <w:b/>
          <w:color w:val="auto"/>
          <w:sz w:val="28"/>
          <w:szCs w:val="28"/>
          <w:shd w:val="clear" w:color="auto" w:fill="FFFFFF"/>
        </w:rPr>
        <w:t>一、总体要求</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指导思想。以习近平新时代中国特色社会主义思想为指导，全面贯彻党的教育方针，坚持社会主义办学方向，以立德树人为根本，以社会主义核心价值观为引领，以提高学生审美和人文素养为目标，弘扬中华美育精神，以美育人、以美化人、以美培元，把美育纳入各级各类学校人才培养全过程，贯穿学校教育各学段，培养德智体美劳全面发展的社会主义建设者和接班人。</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2.工作原则</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坚持正确方向。将学校美育作为立德树人的重要载体，坚持弘扬社会主义核心价值观，强化中华优秀传统文化、革命文化、社会主义先进文化教育，引领学生树立正确的历史观、民族观、国家观、文化观，陶冶高尚情操，塑造美好心灵，增强文化自信。</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坚持面向全体。健全面向人人的学校美育育人机制，缩小城乡差距和校际差距，让所有在校学生都享有接受美育的机会，整体推进各级各类学校美育发展，加强分类指导，鼓励特色发展，形成“一校一品”、“一校多品”的学校美育发展新局面。</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坚持改革创新。全面深化学校美育综合改革，坚持德智体美劳五育并举，加强各学科有机融合，整合美育资源，补齐发展短板，强化实践体验，完善评价机制，全员全过程全方位育人，形成充满活力、多方协作、开放高效的学校美育新格局。</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3.主要目标。到2022年，学校美育取得突破性进展，美育课程全面开齐开足，教育教学改革成效显著，资源配置不断优化，评价体系逐步健全，管理机制更加完善，育人成效显著增强，学生审美和人文素养明显提升。</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w:t>
      </w:r>
      <w:r>
        <w:rPr>
          <w:rFonts w:hint="eastAsia" w:ascii="宋体" w:hAnsi="宋体" w:eastAsia="宋体" w:cs="宋体"/>
          <w:b/>
          <w:color w:val="auto"/>
          <w:sz w:val="28"/>
          <w:szCs w:val="28"/>
          <w:shd w:val="clear" w:color="auto" w:fill="FFFFFF"/>
        </w:rPr>
        <w:t>二、不断完善课程和教材体系</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4.树立学科融合理念。有机整合相关学科的美育内容，推进课程教学、社会实践和校园文化建设深度融合，大力开展以美育为主题的跨学科教育教学和课外校外实践活动。</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5.完善课程设置。高等教育阶段开设以审美和人文素养培养为核心、以创新能力培育为重点、以中华优秀传统文化传承发展和艺术经典教育为主要内容的公共艺术课程。</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6.科学定位课程目标。高等教育阶段强化学生文化主体意识，培养具有崇高审美追求、高尚人格修养的高素质人才。</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7.加强教材体系建设。高校落实美育教材建设主体责任，做好教材研究、编写、使用等工作，探索形成以美学和艺术史论类、艺术鉴赏类、艺术实践类为主体的高校公共艺术课程教材体系。</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w:t>
      </w:r>
      <w:r>
        <w:rPr>
          <w:rFonts w:hint="eastAsia" w:ascii="宋体" w:hAnsi="宋体" w:eastAsia="宋体" w:cs="宋体"/>
          <w:b/>
          <w:color w:val="auto"/>
          <w:sz w:val="28"/>
          <w:szCs w:val="28"/>
          <w:shd w:val="clear" w:color="auto" w:fill="FFFFFF"/>
        </w:rPr>
        <w:t>三、全面深化教学改革</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8.开齐开足上好美育课。高等教育阶段将公共艺术课程与艺术实践纳入学校人才培养方案，实行学分制管理，学生修满公共艺术课程2个学分方能毕业。</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9.深化教学改革。逐步完善“艺术基础知识基本技能+艺术审美体验+艺术专项特长”的教学模式。</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10.丰富艺术实践活动。</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11.推进评价改革。</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12.加快艺术学科创新发展。鼓励有条件的地区建设一批高水平艺术学科创新团队和平台，整合美学、艺术学、教育学等学科资源，加强美育基础理论建设，建设一批美育高端智库。</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w:t>
      </w:r>
      <w:r>
        <w:rPr>
          <w:rFonts w:hint="eastAsia" w:ascii="宋体" w:hAnsi="宋体" w:eastAsia="宋体" w:cs="宋体"/>
          <w:b/>
          <w:color w:val="auto"/>
          <w:sz w:val="28"/>
          <w:szCs w:val="28"/>
          <w:shd w:val="clear" w:color="auto" w:fill="FFFFFF"/>
        </w:rPr>
        <w:t>四、着力改善办学条件</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13.配齐配好美育教师。</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14.改善场地器材建设配备。加强高校美育场馆建设，鼓励有条件的高校与地方共建共享剧院、音乐厅、美术馆、书法馆、博物馆等艺术场馆。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15.统筹整合社会资源。加强美育的社会资源供给，推动基本公共文化服务项目为学校美育教学服务。</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16.建立美育基础薄弱学校帮扶机制。引导高校师生强化服务社会意识，支持高校开展美育浸润行动计划，支持社会力量开展美育公益项目。</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w:t>
      </w:r>
      <w:r>
        <w:rPr>
          <w:rFonts w:hint="eastAsia" w:ascii="宋体" w:hAnsi="宋体" w:eastAsia="宋体" w:cs="宋体"/>
          <w:b/>
          <w:color w:val="auto"/>
          <w:sz w:val="28"/>
          <w:szCs w:val="28"/>
          <w:shd w:val="clear" w:color="auto" w:fill="FFFFFF"/>
        </w:rPr>
        <w:t>五、切实加强组织保障</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17.加强组织领导和经费保障。各级政府要调整优化教育支出结构，完善投入机制，地方政府要统筹安排财政转移支付资金和本级财力支持学校美育工作。</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shd w:val="clear" w:color="auto" w:fill="FFFFFF"/>
        </w:rPr>
        <w:t>　　18.加强制度保障。把美育工作及其效果作为高校办学评价的重要指标，纳入高校本科教学工作评估指标体系和“双一流”建设成效评价。</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0"/>
        <w:textAlignment w:val="auto"/>
        <w:rPr>
          <w:rFonts w:hint="eastAsia" w:ascii="宋体" w:hAnsi="宋体" w:eastAsia="宋体" w:cs="宋体"/>
          <w:color w:val="auto"/>
          <w:sz w:val="28"/>
          <w:szCs w:val="28"/>
          <w:shd w:val="clear" w:color="auto" w:fill="FFFFFF"/>
        </w:rPr>
      </w:pPr>
      <w:r>
        <w:rPr>
          <w:rFonts w:hint="eastAsia" w:ascii="宋体" w:hAnsi="宋体" w:eastAsia="宋体" w:cs="宋体"/>
          <w:color w:val="auto"/>
          <w:sz w:val="28"/>
          <w:szCs w:val="28"/>
          <w:shd w:val="clear" w:color="auto" w:fill="FFFFFF"/>
        </w:rPr>
        <w:t>19.营造社会氛围。各地要研究落实加强和改进新时代学校美育工作的具体措施，可以结合实际制定实施学校美育教师配备和场地器材建设三年行动计划。</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0"/>
        <w:textAlignment w:val="auto"/>
        <w:rPr>
          <w:rFonts w:hint="eastAsia" w:ascii="宋体" w:hAnsi="宋体" w:eastAsia="宋体" w:cs="宋体"/>
          <w:color w:val="auto"/>
          <w:sz w:val="28"/>
          <w:szCs w:val="28"/>
          <w:shd w:val="clear" w:color="auto" w:fill="FFFFFF"/>
          <w:lang w:eastAsia="zh-CN"/>
        </w:rPr>
      </w:pPr>
      <w:r>
        <w:rPr>
          <w:rFonts w:hint="eastAsia" w:ascii="宋体" w:hAnsi="宋体" w:cs="宋体"/>
          <w:color w:val="auto"/>
          <w:sz w:val="28"/>
          <w:szCs w:val="28"/>
          <w:shd w:val="clear" w:color="auto" w:fill="FFFFFF"/>
          <w:lang w:eastAsia="zh-CN"/>
        </w:rPr>
        <w:t>（</w:t>
      </w:r>
      <w:r>
        <w:rPr>
          <w:rFonts w:hint="eastAsia" w:ascii="宋体" w:hAnsi="宋体" w:cs="宋体"/>
          <w:color w:val="auto"/>
          <w:sz w:val="28"/>
          <w:szCs w:val="28"/>
          <w:shd w:val="clear" w:color="auto" w:fill="FFFFFF"/>
          <w:lang w:val="en-US" w:eastAsia="zh-CN"/>
        </w:rPr>
        <w:t>摘编自中华人民共和国教育部网站2020年10月15日http://www.moe.gov.cn/jyb_xxgk/moe_1777/moe_1778/202010/t20201015_494794.html</w:t>
      </w:r>
      <w:r>
        <w:rPr>
          <w:rFonts w:hint="eastAsia" w:ascii="宋体" w:hAnsi="宋体" w:cs="宋体"/>
          <w:color w:val="auto"/>
          <w:sz w:val="28"/>
          <w:szCs w:val="28"/>
          <w:shd w:val="clear" w:color="auto" w:fill="FFFFFF"/>
          <w:lang w:eastAsia="zh-CN"/>
        </w:rPr>
        <w:t>）</w:t>
      </w:r>
    </w:p>
    <w:p>
      <w:pPr>
        <w:keepNext w:val="0"/>
        <w:keepLines w:val="0"/>
        <w:pageBreakBefore w:val="0"/>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auto"/>
          <w:sz w:val="28"/>
          <w:szCs w:val="28"/>
        </w:rPr>
      </w:pPr>
    </w:p>
    <w:p>
      <w:pPr>
        <w:rPr>
          <w:rFonts w:hint="eastAsia" w:asciiTheme="minorEastAsia" w:hAnsiTheme="minorEastAsia" w:eastAsiaTheme="minorEastAsia" w:cstheme="minorEastAsia"/>
        </w:rPr>
      </w:pPr>
    </w:p>
    <w:p>
      <w:pPr>
        <w:spacing w:line="500" w:lineRule="exact"/>
        <w:jc w:val="center"/>
        <w:outlineLvl w:val="0"/>
        <w:rPr>
          <w:rFonts w:hint="eastAsia" w:ascii="宋体" w:hAnsi="宋体" w:eastAsia="宋体" w:cs="Times New Roman"/>
          <w:b/>
          <w:sz w:val="44"/>
          <w:szCs w:val="44"/>
        </w:rPr>
      </w:pPr>
      <w:bookmarkStart w:id="16" w:name="_Toc16643"/>
      <w:r>
        <w:rPr>
          <w:rFonts w:hint="eastAsia" w:ascii="宋体" w:hAnsi="宋体" w:eastAsia="宋体" w:cs="Times New Roman"/>
          <w:b/>
          <w:sz w:val="44"/>
          <w:szCs w:val="44"/>
        </w:rPr>
        <w:t>【热点聚焦】</w:t>
      </w:r>
      <w:bookmarkEnd w:id="16"/>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3" w:firstLineChars="200"/>
        <w:textAlignment w:val="auto"/>
        <w:rPr>
          <w:rFonts w:hint="eastAsia" w:asciiTheme="minorEastAsia" w:hAnsiTheme="minorEastAsia" w:eastAsiaTheme="minorEastAsia" w:cstheme="minorEastAsia"/>
          <w:color w:val="auto"/>
          <w:sz w:val="32"/>
          <w:szCs w:val="32"/>
        </w:rPr>
      </w:pP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3" w:firstLineChars="200"/>
        <w:textAlignment w:val="auto"/>
        <w:rPr>
          <w:rFonts w:hint="eastAsia" w:ascii="宋体" w:hAnsi="宋体" w:eastAsia="宋体" w:cs="宋体"/>
          <w:sz w:val="28"/>
          <w:szCs w:val="28"/>
        </w:rPr>
      </w:pPr>
      <w:bookmarkStart w:id="17" w:name="_Toc18184"/>
      <w:r>
        <w:rPr>
          <w:rFonts w:hint="eastAsia" w:asciiTheme="minorEastAsia" w:hAnsiTheme="minorEastAsia" w:eastAsiaTheme="minorEastAsia" w:cstheme="minorEastAsia"/>
          <w:color w:val="auto"/>
          <w:sz w:val="32"/>
          <w:szCs w:val="32"/>
        </w:rPr>
        <w:sym w:font="Wingdings" w:char="F075"/>
      </w:r>
      <w:r>
        <w:rPr>
          <w:rFonts w:hint="eastAsia"/>
          <w:sz w:val="30"/>
          <w:szCs w:val="30"/>
        </w:rPr>
        <w:t>编写“十四五”规划</w:t>
      </w:r>
      <w:r>
        <w:rPr>
          <w:rFonts w:hint="eastAsia"/>
          <w:sz w:val="30"/>
          <w:szCs w:val="30"/>
          <w:lang w:val="en-US" w:eastAsia="zh-CN"/>
        </w:rPr>
        <w:t>的</w:t>
      </w:r>
      <w:r>
        <w:rPr>
          <w:rFonts w:hint="eastAsia"/>
          <w:sz w:val="30"/>
          <w:szCs w:val="30"/>
        </w:rPr>
        <w:t>10个关键问题</w:t>
      </w:r>
      <w:bookmarkEnd w:id="17"/>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sz w:val="28"/>
          <w:szCs w:val="28"/>
        </w:rPr>
      </w:pPr>
      <w:r>
        <w:rPr>
          <w:rFonts w:hint="eastAsia" w:ascii="宋体" w:hAnsi="宋体" w:eastAsia="宋体" w:cs="宋体"/>
          <w:b/>
          <w:bCs/>
          <w:sz w:val="28"/>
          <w:szCs w:val="28"/>
        </w:rPr>
        <w:t>一是关于大学的使命与战略定位问题。</w:t>
      </w:r>
      <w:r>
        <w:rPr>
          <w:rFonts w:hint="eastAsia" w:ascii="宋体" w:hAnsi="宋体" w:eastAsia="宋体" w:cs="宋体"/>
          <w:sz w:val="28"/>
          <w:szCs w:val="28"/>
        </w:rPr>
        <w:t>大学使命和战略定位十分重要，因为它为大学确立了基本价值观。大学定位中最关键的问题是综合性与特色化之间的取舍。刘献君教授说，分类是战略定位的基础。</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sz w:val="28"/>
          <w:szCs w:val="28"/>
        </w:rPr>
      </w:pPr>
      <w:r>
        <w:rPr>
          <w:rFonts w:hint="eastAsia" w:ascii="宋体" w:hAnsi="宋体" w:eastAsia="宋体" w:cs="宋体"/>
          <w:b/>
          <w:bCs/>
          <w:sz w:val="28"/>
          <w:szCs w:val="28"/>
        </w:rPr>
        <w:t>二是关于大学中长期发展目标体系问题。</w:t>
      </w:r>
      <w:r>
        <w:rPr>
          <w:rFonts w:hint="eastAsia" w:ascii="宋体" w:hAnsi="宋体" w:eastAsia="宋体" w:cs="宋体"/>
          <w:sz w:val="28"/>
          <w:szCs w:val="28"/>
        </w:rPr>
        <w:t>我们要确定学校的发展目标，应该从一流科研、一流教学、一流师资队伍、一流经费、一流管理五个方面来建构目标体系。如果我们还想找一两个量化指标的话，我们可以研究国内外各种评估体系，从中析出可用的评价标准。</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sz w:val="28"/>
          <w:szCs w:val="28"/>
        </w:rPr>
      </w:pPr>
      <w:r>
        <w:rPr>
          <w:rFonts w:hint="eastAsia" w:ascii="宋体" w:hAnsi="宋体" w:eastAsia="宋体" w:cs="宋体"/>
          <w:b/>
          <w:bCs/>
          <w:sz w:val="28"/>
          <w:szCs w:val="28"/>
        </w:rPr>
        <w:t>三是关于战略优先问题。</w:t>
      </w:r>
      <w:r>
        <w:rPr>
          <w:rFonts w:hint="eastAsia" w:ascii="宋体" w:hAnsi="宋体" w:eastAsia="宋体" w:cs="宋体"/>
          <w:sz w:val="28"/>
          <w:szCs w:val="28"/>
        </w:rPr>
        <w:t>战略优先是组织愿景、使命与年度任务之间的一个桥梁。在中国人民大学的“十三五”规划里，我们提出了两个战略优先：一个是增强关键性学科实力，另一个是全力提升国际性。“十四五”期间，中国人民大学的战略优先可能是学科交叉融合与大学治理现代化。</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sz w:val="28"/>
          <w:szCs w:val="28"/>
        </w:rPr>
      </w:pPr>
      <w:r>
        <w:rPr>
          <w:rFonts w:hint="eastAsia" w:ascii="宋体" w:hAnsi="宋体" w:eastAsia="宋体" w:cs="宋体"/>
          <w:b/>
          <w:bCs/>
          <w:sz w:val="28"/>
          <w:szCs w:val="28"/>
        </w:rPr>
        <w:t>四是关于学校发展路径选择问题。</w:t>
      </w:r>
      <w:r>
        <w:rPr>
          <w:rFonts w:hint="eastAsia" w:ascii="宋体" w:hAnsi="宋体" w:eastAsia="宋体" w:cs="宋体"/>
          <w:sz w:val="28"/>
          <w:szCs w:val="28"/>
        </w:rPr>
        <w:t>组织发展路径的战略选择，一定要根据资源配置模式进行。中国大学发展路径的战略选择主要有两个：一是跨越式发展战略。还有一种叫做比较优势战略，即立足自身特色办学，特色发展。大学发展战略路径选择要根据学校的资源配置模式来确定。一如上述，美国密歇根大学要从公立大学向私立大学转型，就是因为大学资源配置模式发生了巨大的变化。</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sz w:val="28"/>
          <w:szCs w:val="28"/>
        </w:rPr>
      </w:pPr>
      <w:r>
        <w:rPr>
          <w:rFonts w:hint="eastAsia" w:ascii="宋体" w:hAnsi="宋体" w:eastAsia="宋体" w:cs="宋体"/>
          <w:b/>
          <w:bCs/>
          <w:sz w:val="28"/>
          <w:szCs w:val="28"/>
        </w:rPr>
        <w:t>五是关于学校的办学规模问题。</w:t>
      </w:r>
      <w:r>
        <w:rPr>
          <w:rFonts w:hint="eastAsia" w:ascii="宋体" w:hAnsi="宋体" w:eastAsia="宋体" w:cs="宋体"/>
          <w:sz w:val="28"/>
          <w:szCs w:val="28"/>
        </w:rPr>
        <w:t>办学规模是学校编制战略规划的ABC问题。学生规模变了，教师的规模必然发生变化，教学投入、教学空间等也必然发生改变，甚至学校的管理模式也会改变。</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如果我们从人才培养的角度来看，当然是规模越小越好，因为小规模有利于提高教育质量。如果从经济效益的角度来看，学生规模越大，效益相对越高。但必须指出的是，即使从经济效益的角度看，学生规模也有一个最佳的区间范围，不是绝对的规模越大收益越高。</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sz w:val="28"/>
          <w:szCs w:val="28"/>
        </w:rPr>
      </w:pPr>
      <w:r>
        <w:rPr>
          <w:rFonts w:hint="eastAsia" w:ascii="宋体" w:hAnsi="宋体" w:eastAsia="宋体" w:cs="宋体"/>
          <w:b/>
          <w:bCs/>
          <w:sz w:val="28"/>
          <w:szCs w:val="28"/>
        </w:rPr>
        <w:t>六是关于优先发展的学科领域问题。</w:t>
      </w:r>
      <w:r>
        <w:rPr>
          <w:rFonts w:hint="eastAsia" w:ascii="宋体" w:hAnsi="宋体" w:eastAsia="宋体" w:cs="宋体"/>
          <w:sz w:val="28"/>
          <w:szCs w:val="28"/>
        </w:rPr>
        <w:t>学科建设的首要原则是集中有限的资源打造比较优势。我们依据三个原则来确定优先发展的学科领域。</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其一，比较优势原则。即现有的学科已经具备了卓越的品质，如果额外投入资源能够使它取得国内外领先地位，这样的学科领域就是所谓的传统优势学科，应该重点投入。</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其二，社会重大需求原则。就是有些学科虽然实力不强，但是它未来的发展空间很大，能够直接满足国家的重大战略需求造福人类，这样的学科应该优先发展。</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其三，学科交叉融合的原则。当前的学术创新都发生在学科交叉领域，要产出标志性成果必须强化学科交叉，这是所谓的边界效应。</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sz w:val="28"/>
          <w:szCs w:val="28"/>
        </w:rPr>
      </w:pPr>
      <w:r>
        <w:rPr>
          <w:rFonts w:hint="eastAsia" w:ascii="宋体" w:hAnsi="宋体" w:eastAsia="宋体" w:cs="宋体"/>
          <w:b/>
          <w:bCs/>
          <w:sz w:val="28"/>
          <w:szCs w:val="28"/>
        </w:rPr>
        <w:t>七是关于卓越教师队伍建设问题。</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我们要建设一流教师队伍，首先必须打造一支核心教师队伍。其次，要大力促进大学教师能力发展。再次，建立健全教师评价体系，打造卓越的学术软环境。 </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sz w:val="28"/>
          <w:szCs w:val="28"/>
        </w:rPr>
      </w:pPr>
      <w:r>
        <w:rPr>
          <w:rFonts w:hint="eastAsia" w:ascii="宋体" w:hAnsi="宋体" w:eastAsia="宋体" w:cs="宋体"/>
          <w:b/>
          <w:bCs/>
          <w:sz w:val="28"/>
          <w:szCs w:val="28"/>
        </w:rPr>
        <w:t>八是关于一流人才培养体系问题。</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在一流人才培养体系建设方面，我们存在的主要问题是什么呢？一是高等教育与工作世界脱节。二是我们的学科建设和专业建设脱节。三是“水课”泛滥，学生的高阶思维能力缺失。</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我们要建设一流人才培养体系，必须要做到产教融合、科教融合、通专融合和学科交叉融合。现在最新的提法是“知识探究、能力建设、人格塑造”，这是比较全面的，因为它既包括知识和能力，也包括态度与个性。</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sz w:val="28"/>
          <w:szCs w:val="28"/>
        </w:rPr>
      </w:pPr>
      <w:r>
        <w:rPr>
          <w:rFonts w:hint="eastAsia" w:ascii="宋体" w:hAnsi="宋体" w:eastAsia="宋体" w:cs="宋体"/>
          <w:b/>
          <w:bCs/>
          <w:sz w:val="28"/>
          <w:szCs w:val="28"/>
        </w:rPr>
        <w:t>九是关于拓展经费渠道问题。</w:t>
      </w:r>
      <w:r>
        <w:rPr>
          <w:rFonts w:hint="eastAsia" w:ascii="宋体" w:hAnsi="宋体" w:eastAsia="宋体" w:cs="宋体"/>
          <w:sz w:val="28"/>
          <w:szCs w:val="28"/>
        </w:rPr>
        <w:t>进入高等教育普及化阶段，中国大学办学经费也将由主要依靠政府向主要依靠学校转变，因此经费来源多元化应成为中国大学的战略选择。为此，我们要从如下几个方面入手：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首先，强化职业培训。实际上，有些大学的培训机构每年给大学上缴上亿元的利润。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其次，利用教育基金会。我们知道现在大学不能融资，但基金会是可以融资的，以后大学办学可以通过基金会来投融资。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再次，强化应用研究。中国高等教育进入普及化时代，办学经费将会是一个问题，强化应用科研将是应对这一问题的一个可行选择。</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最后，教育服务外包。</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sz w:val="28"/>
          <w:szCs w:val="28"/>
        </w:rPr>
      </w:pPr>
      <w:r>
        <w:rPr>
          <w:rFonts w:hint="eastAsia" w:ascii="宋体" w:hAnsi="宋体" w:eastAsia="宋体" w:cs="宋体"/>
          <w:b/>
          <w:bCs/>
          <w:sz w:val="28"/>
          <w:szCs w:val="28"/>
        </w:rPr>
        <w:t>十是关于组织和管理创新问题。</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当前的问题是：在宏观层面，高等教育体制机制无法追求卓越，没有按照学术组织的特性办大学；在微观层面，大学内部治理体系不完善，治理能力偏低。解决这个问题的总体思路是分权和问责的结合。具体说来，一是推行校院两级运行机制，落实基层学术组织的自治权；二是在学院层面要建立健全五位一体的治理结构：党委会议、党政联席会议、学术委员会、教职工代表大会、学生代表大会；三是坚持权责统一，分权的同时要加强问责、加强评估。没有评估就没有管理，学校的各项工作必须评估，学校所有的投入必须问责。</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sz w:val="28"/>
          <w:szCs w:val="28"/>
          <w:lang w:eastAsia="zh-CN"/>
        </w:rPr>
      </w:pPr>
      <w:r>
        <w:rPr>
          <w:rFonts w:hint="eastAsia" w:ascii="宋体" w:hAnsi="宋体" w:cs="宋体"/>
          <w:sz w:val="28"/>
          <w:szCs w:val="28"/>
          <w:lang w:eastAsia="zh-CN"/>
        </w:rPr>
        <w:t>（</w:t>
      </w:r>
      <w:r>
        <w:rPr>
          <w:rFonts w:hint="eastAsia" w:ascii="宋体" w:hAnsi="宋体" w:cs="宋体"/>
          <w:sz w:val="28"/>
          <w:szCs w:val="28"/>
          <w:lang w:val="en-US" w:eastAsia="zh-CN"/>
        </w:rPr>
        <w:t>摘编自高校教师专业发展联盟网站2020年10月18日https://mp.weixin.qq.com/s/VIYvSgFG_JcHmXW6FMilZQ</w:t>
      </w:r>
      <w:r>
        <w:rPr>
          <w:rFonts w:hint="eastAsia" w:ascii="宋体" w:hAnsi="宋体" w:cs="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3" w:firstLineChars="200"/>
        <w:jc w:val="left"/>
        <w:textAlignment w:val="auto"/>
        <w:rPr>
          <w:rFonts w:hint="eastAsia" w:asciiTheme="minorEastAsia" w:hAnsiTheme="minorEastAsia" w:eastAsiaTheme="minorEastAsia" w:cstheme="minorEastAsia"/>
          <w:color w:val="auto"/>
          <w:sz w:val="32"/>
          <w:szCs w:val="32"/>
        </w:rPr>
      </w:pPr>
    </w:p>
    <w:p>
      <w:pPr>
        <w:rPr>
          <w:rFonts w:hint="eastAsia" w:asciiTheme="minorEastAsia" w:hAnsiTheme="minorEastAsia" w:eastAsiaTheme="minorEastAsia" w:cstheme="minorEastAsia"/>
          <w:color w:val="auto"/>
          <w:sz w:val="32"/>
          <w:szCs w:val="32"/>
        </w:rPr>
      </w:pPr>
    </w:p>
    <w:p>
      <w:pPr>
        <w:rPr>
          <w:rFonts w:hint="eastAsia" w:asciiTheme="minorEastAsia" w:hAnsiTheme="minorEastAsia" w:eastAsiaTheme="minorEastAsia" w:cstheme="minorEastAsia"/>
          <w:color w:val="auto"/>
          <w:sz w:val="32"/>
          <w:szCs w:val="32"/>
        </w:rPr>
      </w:pPr>
    </w:p>
    <w:p>
      <w:pPr>
        <w:rPr>
          <w:rFonts w:hint="eastAsia" w:asciiTheme="minorEastAsia" w:hAnsiTheme="minorEastAsia" w:eastAsiaTheme="minorEastAsia" w:cstheme="minorEastAsia"/>
          <w:color w:val="auto"/>
          <w:sz w:val="32"/>
          <w:szCs w:val="32"/>
        </w:rPr>
      </w:pPr>
    </w:p>
    <w:p>
      <w:pPr>
        <w:rPr>
          <w:rFonts w:hint="eastAsia" w:asciiTheme="minorEastAsia" w:hAnsiTheme="minorEastAsia" w:eastAsiaTheme="minorEastAsia" w:cstheme="minorEastAsia"/>
          <w:color w:val="auto"/>
          <w:sz w:val="32"/>
          <w:szCs w:val="32"/>
        </w:rPr>
      </w:pPr>
    </w:p>
    <w:p>
      <w:pPr>
        <w:rPr>
          <w:rFonts w:hint="eastAsia" w:asciiTheme="minorEastAsia" w:hAnsiTheme="minorEastAsia" w:eastAsiaTheme="minorEastAsia" w:cstheme="minorEastAsia"/>
          <w:color w:val="auto"/>
          <w:sz w:val="32"/>
          <w:szCs w:val="32"/>
        </w:rPr>
      </w:pP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3" w:firstLineChars="200"/>
        <w:textAlignment w:val="auto"/>
        <w:rPr>
          <w:rFonts w:hint="eastAsia"/>
          <w:sz w:val="32"/>
          <w:szCs w:val="32"/>
        </w:rPr>
      </w:pPr>
      <w:bookmarkStart w:id="18" w:name="_Toc22156"/>
      <w:r>
        <w:rPr>
          <w:rFonts w:hint="eastAsia" w:asciiTheme="minorEastAsia" w:hAnsiTheme="minorEastAsia" w:eastAsiaTheme="minorEastAsia" w:cstheme="minorEastAsia"/>
        </w:rPr>
        <w:sym w:font="Wingdings" w:char="F075"/>
      </w:r>
      <w:r>
        <w:rPr>
          <w:rFonts w:hint="eastAsia"/>
          <w:sz w:val="32"/>
          <w:szCs w:val="32"/>
        </w:rPr>
        <w:t>高校“十四五”规划中学科建设要处理好五对关系</w:t>
      </w:r>
      <w:bookmarkEnd w:id="18"/>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0"/>
          <w:sz w:val="28"/>
          <w:szCs w:val="28"/>
          <w:shd w:val="clear" w:color="auto" w:fill="FFFFFF"/>
        </w:rPr>
        <w:t>学科建设是五年规划的核心内容。在前期快速发展基础上，高校更应讲求学科建设的时代性（如强化基础研究）、关键性（如人才培养）和递延性（如精细化管理）。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0"/>
          <w:sz w:val="28"/>
          <w:szCs w:val="28"/>
          <w:shd w:val="clear" w:color="auto" w:fill="FFFFFF"/>
        </w:rPr>
        <w:t>学科水平与高校发展水平之间呈高度相关关系，学科水平在很大程度上影响高校的国际地位和学术声誉。办学者常说：“办大学就是办学科”，这也决定了学科建设依然是高校“十四五”规划的重要内容。在综合考虑若干重点高校近年来学科发展态势以及高等教育、科技创新、经济产业等宏观背景基础上，笔者认为以下五方面是高校制定“十四五”规划必须重点考虑的问题。</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562" w:firstLineChars="200"/>
        <w:jc w:val="left"/>
        <w:textAlignment w:val="auto"/>
        <w:rPr>
          <w:rFonts w:hint="eastAsia" w:ascii="宋体" w:hAnsi="宋体" w:eastAsia="宋体" w:cs="宋体"/>
          <w:i w:val="0"/>
          <w:caps w:val="0"/>
          <w:color w:val="auto"/>
          <w:spacing w:val="8"/>
          <w:sz w:val="28"/>
          <w:szCs w:val="28"/>
        </w:rPr>
      </w:pPr>
      <w:r>
        <w:rPr>
          <w:rStyle w:val="15"/>
          <w:rFonts w:hint="eastAsia" w:ascii="宋体" w:hAnsi="宋体" w:eastAsia="宋体" w:cs="宋体"/>
          <w:color w:val="auto"/>
          <w:kern w:val="0"/>
          <w:sz w:val="28"/>
          <w:szCs w:val="28"/>
          <w:lang w:val="en-US" w:eastAsia="zh-CN" w:bidi="ar"/>
        </w:rPr>
        <w:t>基础学科与应用学科的协同</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0"/>
          <w:sz w:val="28"/>
          <w:szCs w:val="28"/>
          <w:shd w:val="clear" w:color="auto" w:fill="FFFFFF"/>
        </w:rPr>
        <w:t>“十四五”期间，各高校尤其是高水平大学应重视基础学科发展，以问题为导向协同基础学科与应用学科，同时也要破除二者之间非此即彼的竞争关系，充分发挥学科生态系统的整体竞争力，真正实现学科交叉或实质性跨学科研究。</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562" w:firstLineChars="200"/>
        <w:jc w:val="left"/>
        <w:textAlignment w:val="auto"/>
        <w:rPr>
          <w:rFonts w:hint="eastAsia" w:ascii="宋体" w:hAnsi="宋体" w:eastAsia="宋体" w:cs="宋体"/>
          <w:color w:val="auto"/>
          <w:sz w:val="28"/>
          <w:szCs w:val="28"/>
        </w:rPr>
      </w:pPr>
      <w:r>
        <w:rPr>
          <w:rStyle w:val="15"/>
          <w:rFonts w:hint="eastAsia" w:ascii="宋体" w:hAnsi="宋体" w:eastAsia="宋体" w:cs="宋体"/>
          <w:color w:val="auto"/>
          <w:kern w:val="0"/>
          <w:sz w:val="28"/>
          <w:szCs w:val="28"/>
          <w:lang w:val="en-US" w:eastAsia="zh-CN" w:bidi="ar"/>
        </w:rPr>
        <w:t>稳定方向与前沿开拓的统一</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0"/>
          <w:sz w:val="28"/>
          <w:szCs w:val="28"/>
          <w:shd w:val="clear" w:color="auto" w:fill="FFFFFF"/>
        </w:rPr>
        <w:t>高校作为创新资源的重要聚集地，应积极响应国家发展需求，充分释放创新活力，开展高质量的学科建设，这关键在于协调好稳定学科方向和开拓前沿领域的关系。</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0"/>
          <w:sz w:val="28"/>
          <w:szCs w:val="28"/>
          <w:shd w:val="clear" w:color="auto" w:fill="FFFFFF"/>
        </w:rPr>
        <w:t>具体来看，高校“十四五”学科规划应积极争取传统方向与新兴领域的中间灵活地带，力争通过获得重大资源支持、搭建学科发展平台、引进并培育相关领域的高质量人才队伍，激发学科发展内生动力，并使其扮演融合多方、孵化前沿、活跃学科系统的功能，在保持现有学科生态体系稳定与平衡的基础上，实现传统研究方向的深入稳定探究与前沿新兴方向的开拓探索并举，创新学科发展范式。</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562" w:firstLineChars="200"/>
        <w:jc w:val="left"/>
        <w:textAlignment w:val="auto"/>
        <w:rPr>
          <w:rFonts w:hint="eastAsia" w:ascii="宋体" w:hAnsi="宋体" w:eastAsia="宋体" w:cs="宋体"/>
          <w:color w:val="auto"/>
          <w:sz w:val="28"/>
          <w:szCs w:val="28"/>
        </w:rPr>
      </w:pPr>
      <w:r>
        <w:rPr>
          <w:rStyle w:val="15"/>
          <w:rFonts w:hint="eastAsia" w:ascii="宋体" w:hAnsi="宋体" w:eastAsia="宋体" w:cs="宋体"/>
          <w:color w:val="auto"/>
          <w:kern w:val="0"/>
          <w:sz w:val="28"/>
          <w:szCs w:val="28"/>
          <w:lang w:val="en-US" w:eastAsia="zh-CN" w:bidi="ar"/>
        </w:rPr>
        <w:t>学科建设与人才培养的融合</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0"/>
          <w:sz w:val="28"/>
          <w:szCs w:val="28"/>
          <w:shd w:val="clear" w:color="auto" w:fill="FFFFFF"/>
        </w:rPr>
        <w:t>具体来看，高校“十四五”规划应强化学科、科研、人才培养“三位一体”的制度顶层设计；创新教育教学评价考核，包括改善教师评价考核和严肃培养质量要求，前者旨在解放教师的时间和精力以保障其充分参与人才培养活动的可能，后者旨在规范教育教学活动以提升过程质量。</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562" w:firstLineChars="200"/>
        <w:jc w:val="left"/>
        <w:textAlignment w:val="auto"/>
        <w:rPr>
          <w:rFonts w:hint="eastAsia" w:ascii="宋体" w:hAnsi="宋体" w:eastAsia="宋体" w:cs="宋体"/>
          <w:color w:val="auto"/>
          <w:sz w:val="28"/>
          <w:szCs w:val="28"/>
        </w:rPr>
      </w:pPr>
      <w:r>
        <w:rPr>
          <w:rStyle w:val="15"/>
          <w:rFonts w:hint="eastAsia" w:ascii="宋体" w:hAnsi="宋体" w:eastAsia="宋体" w:cs="宋体"/>
          <w:color w:val="auto"/>
          <w:kern w:val="0"/>
          <w:sz w:val="28"/>
          <w:szCs w:val="28"/>
          <w:lang w:val="en-US" w:eastAsia="zh-CN" w:bidi="ar"/>
        </w:rPr>
        <w:t>发展绩效与责任机制的贯通</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0"/>
          <w:sz w:val="28"/>
          <w:szCs w:val="28"/>
          <w:shd w:val="clear" w:color="auto" w:fill="FFFFFF"/>
        </w:rPr>
        <w:t>为进一步实现学科建设的发展绩效与责任机制贯通，应进一步明确学科负责人的学科建设责任，使其充分扮演好学术领军者和“学术经纪人”角色，在引进并培育该学科人才和实现人才队伍汇聚、平台资源搭建等方面发挥重要作用。院系负责人应该作为学科建设绩效的第一责任人，借助于领导班子考核等组织治理手段和“双一流”评估等绩效考评手段得以准确传导，实现院系权责统一，聚焦学科发展。</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562" w:firstLineChars="200"/>
        <w:jc w:val="left"/>
        <w:textAlignment w:val="auto"/>
        <w:rPr>
          <w:rFonts w:hint="eastAsia" w:ascii="宋体" w:hAnsi="宋体" w:eastAsia="宋体" w:cs="宋体"/>
          <w:color w:val="auto"/>
          <w:sz w:val="28"/>
          <w:szCs w:val="28"/>
        </w:rPr>
      </w:pPr>
      <w:r>
        <w:rPr>
          <w:rStyle w:val="15"/>
          <w:rFonts w:hint="eastAsia" w:ascii="宋体" w:hAnsi="宋体" w:eastAsia="宋体" w:cs="宋体"/>
          <w:color w:val="auto"/>
          <w:kern w:val="0"/>
          <w:sz w:val="28"/>
          <w:szCs w:val="28"/>
          <w:lang w:val="en-US" w:eastAsia="zh-CN" w:bidi="ar"/>
        </w:rPr>
        <w:t>条件支撑与重点战略的配合</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宋体" w:hAnsi="宋体" w:eastAsia="宋体" w:cs="宋体"/>
          <w:i w:val="0"/>
          <w:caps w:val="0"/>
          <w:color w:val="auto"/>
          <w:spacing w:val="8"/>
          <w:sz w:val="28"/>
          <w:szCs w:val="28"/>
        </w:rPr>
      </w:pPr>
      <w:r>
        <w:rPr>
          <w:rFonts w:hint="eastAsia" w:ascii="宋体" w:hAnsi="宋体" w:eastAsia="宋体" w:cs="宋体"/>
          <w:i w:val="0"/>
          <w:caps w:val="0"/>
          <w:color w:val="auto"/>
          <w:spacing w:val="0"/>
          <w:sz w:val="28"/>
          <w:szCs w:val="28"/>
          <w:shd w:val="clear" w:color="auto" w:fill="FFFFFF"/>
        </w:rPr>
        <w:t>一方面，在各层面资源不同程度存在平均主义大背景下，即使对重点发展领域进行相对倾向性投入，也很难形成对重点发展领域的正向激励。另一方面，由于学科发展资源的多元化，在政策实施过程中，各种力量博弈的最终结果就是重点发展学科不可能得到所有资源的倾斜，而是“各有所获”，这是资源分散化的重要表现之一。</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宋体" w:hAnsi="宋体" w:eastAsia="宋体" w:cs="宋体"/>
          <w:i w:val="0"/>
          <w:caps w:val="0"/>
          <w:color w:val="auto"/>
          <w:spacing w:val="0"/>
          <w:sz w:val="28"/>
          <w:szCs w:val="28"/>
          <w:shd w:val="clear" w:color="auto" w:fill="FFFFFF"/>
        </w:rPr>
      </w:pPr>
      <w:r>
        <w:rPr>
          <w:rFonts w:hint="eastAsia" w:ascii="宋体" w:hAnsi="宋体" w:eastAsia="宋体" w:cs="宋体"/>
          <w:i w:val="0"/>
          <w:caps w:val="0"/>
          <w:color w:val="auto"/>
          <w:spacing w:val="0"/>
          <w:sz w:val="28"/>
          <w:szCs w:val="28"/>
          <w:shd w:val="clear" w:color="auto" w:fill="FFFFFF"/>
        </w:rPr>
        <w:t>“十四五”期间，国家宏观层面的改革将继续深化，获取重大资源中的竞争激烈程度会不断提高，高校自身必须刀刃向内开展实质性变革。反应快、力度大、方向准的高校，方能在学科体系化布局和卓越发展中占得先机。</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cs="宋体"/>
          <w:i w:val="0"/>
          <w:caps w:val="0"/>
          <w:color w:val="auto"/>
          <w:spacing w:val="0"/>
          <w:sz w:val="28"/>
          <w:szCs w:val="28"/>
          <w:shd w:val="clear" w:color="auto" w:fill="FFFFFF"/>
          <w:lang w:eastAsia="zh-CN"/>
        </w:rPr>
      </w:pPr>
      <w:r>
        <w:rPr>
          <w:rFonts w:hint="eastAsia" w:ascii="宋体" w:hAnsi="宋体" w:cs="宋体"/>
          <w:i w:val="0"/>
          <w:caps w:val="0"/>
          <w:color w:val="auto"/>
          <w:spacing w:val="0"/>
          <w:sz w:val="28"/>
          <w:szCs w:val="28"/>
          <w:shd w:val="clear" w:color="auto" w:fill="FFFFFF"/>
          <w:lang w:eastAsia="zh-CN"/>
        </w:rPr>
        <w:t>（</w:t>
      </w:r>
      <w:r>
        <w:rPr>
          <w:rFonts w:hint="eastAsia" w:ascii="宋体" w:hAnsi="宋体" w:cs="宋体"/>
          <w:i w:val="0"/>
          <w:caps w:val="0"/>
          <w:color w:val="auto"/>
          <w:spacing w:val="0"/>
          <w:sz w:val="28"/>
          <w:szCs w:val="28"/>
          <w:shd w:val="clear" w:color="auto" w:fill="FFFFFF"/>
          <w:lang w:val="en-US" w:eastAsia="zh-CN"/>
        </w:rPr>
        <w:t>摘编自高校教师专业发展联盟网站2020年10月12日https://mp.weixin.qq.com/s/qQBvmCERr4L0fG5zzPPb4Q</w:t>
      </w:r>
      <w:r>
        <w:rPr>
          <w:rFonts w:hint="eastAsia" w:ascii="宋体" w:hAnsi="宋体" w:cs="宋体"/>
          <w:i w:val="0"/>
          <w:caps w:val="0"/>
          <w:color w:val="auto"/>
          <w:spacing w:val="0"/>
          <w:sz w:val="28"/>
          <w:szCs w:val="28"/>
          <w:shd w:val="clear" w:color="auto" w:fill="FFFFFF"/>
          <w:lang w:eastAsia="zh-CN"/>
        </w:rPr>
        <w:t>）</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cs="宋体"/>
          <w:i w:val="0"/>
          <w:caps w:val="0"/>
          <w:color w:val="auto"/>
          <w:spacing w:val="0"/>
          <w:sz w:val="28"/>
          <w:szCs w:val="28"/>
          <w:shd w:val="clear" w:color="auto" w:fill="FFFFFF"/>
          <w:lang w:eastAsia="zh-CN"/>
        </w:rPr>
      </w:pP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cs="宋体"/>
          <w:i w:val="0"/>
          <w:caps w:val="0"/>
          <w:color w:val="auto"/>
          <w:spacing w:val="0"/>
          <w:sz w:val="28"/>
          <w:szCs w:val="28"/>
          <w:shd w:val="clear" w:color="auto" w:fill="FFFFFF"/>
          <w:lang w:eastAsia="zh-CN"/>
        </w:rPr>
      </w:pPr>
    </w:p>
    <w:p>
      <w:pPr>
        <w:pStyle w:val="3"/>
        <w:keepNext/>
        <w:keepLines/>
        <w:pageBreakBefore w:val="0"/>
        <w:widowControl w:val="0"/>
        <w:kinsoku/>
        <w:wordWrap/>
        <w:overflowPunct/>
        <w:topLinePunct w:val="0"/>
        <w:autoSpaceDE/>
        <w:autoSpaceDN/>
        <w:bidi w:val="0"/>
        <w:adjustRightInd/>
        <w:snapToGrid/>
        <w:spacing w:before="0" w:after="0" w:line="500" w:lineRule="exact"/>
        <w:ind w:firstLine="643" w:firstLineChars="200"/>
        <w:textAlignment w:val="auto"/>
      </w:pPr>
      <w:bookmarkStart w:id="19" w:name="_Toc16951"/>
      <w:r>
        <w:rPr>
          <w:rFonts w:hint="eastAsia" w:asciiTheme="minorEastAsia" w:hAnsiTheme="minorEastAsia" w:eastAsiaTheme="minorEastAsia" w:cstheme="minorEastAsia"/>
        </w:rPr>
        <w:sym w:font="Wingdings" w:char="F075"/>
      </w:r>
      <w:r>
        <w:t>第七届产教融合发展战略国际论坛举行主场报告</w:t>
      </w:r>
      <w:bookmarkEnd w:id="19"/>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i w:val="0"/>
          <w:caps w:val="0"/>
          <w:color w:val="auto"/>
          <w:spacing w:val="0"/>
          <w:sz w:val="28"/>
          <w:szCs w:val="28"/>
        </w:rPr>
      </w:pPr>
      <w:r>
        <w:rPr>
          <w:rFonts w:hint="eastAsia" w:ascii="宋体" w:hAnsi="宋体" w:eastAsia="宋体" w:cs="宋体"/>
          <w:i w:val="0"/>
          <w:caps w:val="0"/>
          <w:color w:val="auto"/>
          <w:spacing w:val="0"/>
          <w:sz w:val="28"/>
          <w:szCs w:val="28"/>
        </w:rPr>
        <w:t>10月16日上午，第七届产教融合发展战略国际论坛主场报告在驻马店市黄淮学院图书馆中华厅举行。报告由中华职教社党组成员、副总干事李英爱主持。</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default" w:ascii="宋体" w:hAnsi="宋体" w:eastAsia="宋体" w:cs="宋体"/>
          <w:i w:val="0"/>
          <w:caps w:val="0"/>
          <w:color w:val="auto"/>
          <w:spacing w:val="0"/>
          <w:sz w:val="28"/>
          <w:szCs w:val="28"/>
          <w:lang w:val="en-US"/>
        </w:rPr>
      </w:pPr>
      <w:r>
        <w:rPr>
          <w:rFonts w:hint="eastAsia" w:ascii="宋体" w:hAnsi="宋体" w:eastAsia="宋体" w:cs="宋体"/>
          <w:b/>
          <w:bCs/>
          <w:i w:val="0"/>
          <w:caps w:val="0"/>
          <w:color w:val="auto"/>
          <w:spacing w:val="0"/>
          <w:sz w:val="28"/>
          <w:szCs w:val="28"/>
        </w:rPr>
        <w:t>中国职业技术教育学会会长、教育部原副部长鲁昕</w:t>
      </w:r>
      <w:r>
        <w:rPr>
          <w:rFonts w:hint="eastAsia" w:ascii="宋体" w:hAnsi="宋体" w:eastAsia="宋体" w:cs="宋体"/>
          <w:b/>
          <w:bCs/>
          <w:i w:val="0"/>
          <w:caps w:val="0"/>
          <w:color w:val="auto"/>
          <w:spacing w:val="0"/>
          <w:sz w:val="28"/>
          <w:szCs w:val="28"/>
          <w:lang w:val="en-US" w:eastAsia="zh-CN"/>
        </w:rPr>
        <w:t>做“</w:t>
      </w:r>
      <w:r>
        <w:rPr>
          <w:rFonts w:hint="eastAsia" w:ascii="宋体" w:hAnsi="宋体" w:eastAsia="宋体" w:cs="宋体"/>
          <w:b/>
          <w:bCs/>
          <w:i w:val="0"/>
          <w:caps w:val="0"/>
          <w:color w:val="auto"/>
          <w:spacing w:val="0"/>
          <w:sz w:val="28"/>
          <w:szCs w:val="28"/>
        </w:rPr>
        <w:t>十四五：应用型技术技能人才大有可为</w:t>
      </w:r>
      <w:r>
        <w:rPr>
          <w:rFonts w:hint="eastAsia" w:ascii="宋体" w:hAnsi="宋体" w:eastAsia="宋体" w:cs="宋体"/>
          <w:b/>
          <w:bCs/>
          <w:i w:val="0"/>
          <w:caps w:val="0"/>
          <w:color w:val="auto"/>
          <w:spacing w:val="0"/>
          <w:sz w:val="28"/>
          <w:szCs w:val="28"/>
          <w:lang w:val="en-US" w:eastAsia="zh-CN"/>
        </w:rPr>
        <w:t>”的报告。</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default" w:ascii="Arial" w:hAnsi="Arial" w:cs="Arial"/>
          <w:i w:val="0"/>
          <w:caps w:val="0"/>
          <w:color w:val="auto"/>
          <w:spacing w:val="0"/>
          <w:sz w:val="28"/>
          <w:szCs w:val="28"/>
        </w:rPr>
      </w:pPr>
      <w:r>
        <w:rPr>
          <w:rFonts w:hint="eastAsia" w:ascii="宋体" w:hAnsi="宋体" w:eastAsia="宋体" w:cs="宋体"/>
          <w:i w:val="0"/>
          <w:caps w:val="0"/>
          <w:color w:val="auto"/>
          <w:spacing w:val="0"/>
          <w:sz w:val="28"/>
          <w:szCs w:val="28"/>
        </w:rPr>
        <w:t>鲁昕指出面向“十四五”时期，地方转型院校要按照习近平总书记提出的“围绕产业链部署创新链、围绕创新链布局产业链，前瞻布局战略性新兴产业，培育发展未来产业，发展数字经济”要求，以现代产业学院为载体、以产教融合为路径、以国家“卡脖子”技术攻关与制造为重点，深化改革，加大应用型、技术技能型人才培养，承担起服务高质量发展、支撑数字转型、助力成果转化、完善教育结构、培养应用型人才的新使命，积极回应国家发展提出的应对新挑战、创造新优势、建设新格局、重塑产业链、完善供应链等要求。</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Style w:val="15"/>
          <w:rFonts w:hint="eastAsia" w:ascii="宋体" w:hAnsi="宋体" w:eastAsia="宋体" w:cs="宋体"/>
          <w:b/>
          <w:bCs w:val="0"/>
          <w:i w:val="0"/>
          <w:caps w:val="0"/>
          <w:color w:val="auto"/>
          <w:spacing w:val="0"/>
          <w:sz w:val="28"/>
          <w:szCs w:val="28"/>
          <w:lang w:val="en-US" w:eastAsia="zh-CN"/>
        </w:rPr>
      </w:pPr>
      <w:r>
        <w:rPr>
          <w:rStyle w:val="15"/>
          <w:rFonts w:hint="eastAsia" w:ascii="宋体" w:hAnsi="宋体" w:eastAsia="宋体" w:cs="宋体"/>
          <w:b/>
          <w:bCs w:val="0"/>
          <w:i w:val="0"/>
          <w:caps w:val="0"/>
          <w:color w:val="auto"/>
          <w:spacing w:val="0"/>
          <w:sz w:val="28"/>
          <w:szCs w:val="28"/>
        </w:rPr>
        <w:t>教育部职业教育与成人教育司副司长谢俐</w:t>
      </w:r>
      <w:r>
        <w:rPr>
          <w:rStyle w:val="15"/>
          <w:rFonts w:hint="eastAsia" w:ascii="宋体" w:hAnsi="宋体" w:eastAsia="宋体" w:cs="宋体"/>
          <w:b/>
          <w:bCs w:val="0"/>
          <w:i w:val="0"/>
          <w:caps w:val="0"/>
          <w:color w:val="auto"/>
          <w:spacing w:val="0"/>
          <w:sz w:val="28"/>
          <w:szCs w:val="28"/>
          <w:lang w:val="en-US" w:eastAsia="zh-CN"/>
        </w:rPr>
        <w:t>做“</w:t>
      </w:r>
      <w:r>
        <w:rPr>
          <w:rStyle w:val="15"/>
          <w:rFonts w:hint="eastAsia" w:ascii="宋体" w:hAnsi="宋体" w:eastAsia="宋体" w:cs="宋体"/>
          <w:b/>
          <w:bCs w:val="0"/>
          <w:i w:val="0"/>
          <w:caps w:val="0"/>
          <w:color w:val="auto"/>
          <w:spacing w:val="0"/>
          <w:sz w:val="28"/>
          <w:szCs w:val="28"/>
        </w:rPr>
        <w:t>奋进新时代展现新作为以提质培优引领职业教育大改革大发展</w:t>
      </w:r>
      <w:r>
        <w:rPr>
          <w:rStyle w:val="15"/>
          <w:rFonts w:hint="eastAsia" w:ascii="宋体" w:hAnsi="宋体" w:eastAsia="宋体" w:cs="宋体"/>
          <w:b/>
          <w:bCs w:val="0"/>
          <w:i w:val="0"/>
          <w:caps w:val="0"/>
          <w:color w:val="auto"/>
          <w:spacing w:val="0"/>
          <w:sz w:val="28"/>
          <w:szCs w:val="28"/>
          <w:lang w:val="en-US" w:eastAsia="zh-CN"/>
        </w:rPr>
        <w:t>”的报告。</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default" w:ascii="Arial" w:hAnsi="Arial" w:cs="Arial"/>
          <w:i w:val="0"/>
          <w:caps w:val="0"/>
          <w:color w:val="auto"/>
          <w:spacing w:val="0"/>
          <w:sz w:val="28"/>
          <w:szCs w:val="28"/>
        </w:rPr>
      </w:pPr>
      <w:r>
        <w:rPr>
          <w:rFonts w:hint="eastAsia" w:ascii="宋体" w:hAnsi="宋体" w:eastAsia="宋体" w:cs="宋体"/>
          <w:i w:val="0"/>
          <w:caps w:val="0"/>
          <w:color w:val="auto"/>
          <w:spacing w:val="0"/>
          <w:sz w:val="28"/>
          <w:szCs w:val="28"/>
        </w:rPr>
        <w:t>谢俐认为，产教融合、校企合作，是职业教育的本质特征和显著优势，进一步深化产教融合、校企合作既是职业教育提质培优的重点、也是难点。</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jc w:val="both"/>
        <w:textAlignment w:val="auto"/>
        <w:rPr>
          <w:rStyle w:val="15"/>
          <w:rFonts w:hint="eastAsia" w:ascii="宋体" w:hAnsi="宋体" w:eastAsia="宋体" w:cs="宋体"/>
          <w:b/>
          <w:bCs w:val="0"/>
          <w:i w:val="0"/>
          <w:caps w:val="0"/>
          <w:color w:val="auto"/>
          <w:spacing w:val="0"/>
          <w:sz w:val="28"/>
          <w:szCs w:val="28"/>
          <w:lang w:val="en-US" w:eastAsia="zh-CN"/>
        </w:rPr>
      </w:pPr>
      <w:r>
        <w:rPr>
          <w:rStyle w:val="15"/>
          <w:rFonts w:hint="default" w:ascii="宋体" w:hAnsi="宋体" w:eastAsia="宋体" w:cs="宋体"/>
          <w:b/>
          <w:bCs w:val="0"/>
          <w:i w:val="0"/>
          <w:caps w:val="0"/>
          <w:color w:val="auto"/>
          <w:spacing w:val="0"/>
          <w:sz w:val="28"/>
          <w:szCs w:val="28"/>
          <w:lang w:val="en-US" w:eastAsia="zh-CN"/>
        </w:rPr>
        <w:t>中国科学院院士、清华大学副校长薛其坤</w:t>
      </w:r>
      <w:r>
        <w:rPr>
          <w:rStyle w:val="15"/>
          <w:rFonts w:hint="eastAsia" w:ascii="宋体" w:hAnsi="宋体" w:eastAsia="宋体" w:cs="宋体"/>
          <w:b/>
          <w:bCs w:val="0"/>
          <w:i w:val="0"/>
          <w:caps w:val="0"/>
          <w:color w:val="auto"/>
          <w:spacing w:val="0"/>
          <w:sz w:val="28"/>
          <w:szCs w:val="28"/>
          <w:lang w:val="en-US" w:eastAsia="zh-CN"/>
        </w:rPr>
        <w:t>做“</w:t>
      </w:r>
      <w:r>
        <w:rPr>
          <w:rStyle w:val="15"/>
          <w:rFonts w:hint="default" w:ascii="宋体" w:hAnsi="宋体" w:eastAsia="宋体" w:cs="宋体"/>
          <w:b/>
          <w:bCs w:val="0"/>
          <w:i w:val="0"/>
          <w:caps w:val="0"/>
          <w:color w:val="auto"/>
          <w:spacing w:val="0"/>
          <w:sz w:val="28"/>
          <w:szCs w:val="28"/>
          <w:lang w:val="en-US" w:eastAsia="zh-CN"/>
        </w:rPr>
        <w:t>面向未来的基础研究和人才培养</w:t>
      </w:r>
      <w:r>
        <w:rPr>
          <w:rStyle w:val="15"/>
          <w:rFonts w:hint="eastAsia" w:ascii="宋体" w:hAnsi="宋体" w:eastAsia="宋体" w:cs="宋体"/>
          <w:b/>
          <w:bCs w:val="0"/>
          <w:i w:val="0"/>
          <w:caps w:val="0"/>
          <w:color w:val="auto"/>
          <w:spacing w:val="0"/>
          <w:sz w:val="28"/>
          <w:szCs w:val="28"/>
          <w:lang w:val="en-US" w:eastAsia="zh-CN"/>
        </w:rPr>
        <w:t>”的报告。</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宋体" w:hAnsi="宋体" w:eastAsia="宋体" w:cs="宋体"/>
          <w:i w:val="0"/>
          <w:caps w:val="0"/>
          <w:color w:val="auto"/>
          <w:spacing w:val="0"/>
          <w:sz w:val="28"/>
          <w:szCs w:val="28"/>
        </w:rPr>
      </w:pPr>
      <w:r>
        <w:rPr>
          <w:rFonts w:hint="eastAsia" w:ascii="宋体" w:hAnsi="宋体" w:eastAsia="宋体" w:cs="宋体"/>
          <w:i w:val="0"/>
          <w:caps w:val="0"/>
          <w:color w:val="auto"/>
          <w:spacing w:val="0"/>
          <w:sz w:val="28"/>
          <w:szCs w:val="28"/>
        </w:rPr>
        <w:t>薛其坤表示，要深刻分析未来社会、科学和技术的发展趋势，作出准确判断，开展基础性、前瞻性、引领性研究。要对未来的人才需求情况有准确的认识，结合现有人才情况做好特色化人才培养规划。</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Style w:val="15"/>
          <w:rFonts w:hint="eastAsia" w:ascii="宋体" w:hAnsi="宋体" w:eastAsia="宋体" w:cs="宋体"/>
          <w:i w:val="0"/>
          <w:caps w:val="0"/>
          <w:color w:val="auto"/>
          <w:spacing w:val="0"/>
          <w:sz w:val="28"/>
          <w:szCs w:val="28"/>
          <w:lang w:val="en-US" w:eastAsia="zh-CN"/>
        </w:rPr>
      </w:pPr>
      <w:r>
        <w:rPr>
          <w:rStyle w:val="15"/>
          <w:rFonts w:hint="eastAsia" w:ascii="宋体" w:hAnsi="宋体" w:eastAsia="宋体" w:cs="宋体"/>
          <w:i w:val="0"/>
          <w:caps w:val="0"/>
          <w:color w:val="auto"/>
          <w:spacing w:val="0"/>
          <w:sz w:val="28"/>
          <w:szCs w:val="28"/>
        </w:rPr>
        <w:t>中国电子信息产业集团有限公司党组成员、副总经理陈锡明</w:t>
      </w:r>
      <w:r>
        <w:rPr>
          <w:rStyle w:val="15"/>
          <w:rFonts w:hint="eastAsia" w:ascii="宋体" w:hAnsi="宋体" w:eastAsia="宋体" w:cs="宋体"/>
          <w:i w:val="0"/>
          <w:caps w:val="0"/>
          <w:color w:val="auto"/>
          <w:spacing w:val="0"/>
          <w:sz w:val="28"/>
          <w:szCs w:val="28"/>
          <w:lang w:val="en-US" w:eastAsia="zh-CN"/>
        </w:rPr>
        <w:t>做“</w:t>
      </w:r>
      <w:r>
        <w:rPr>
          <w:rStyle w:val="15"/>
          <w:rFonts w:hint="eastAsia" w:ascii="宋体" w:hAnsi="宋体" w:eastAsia="宋体" w:cs="宋体"/>
          <w:i w:val="0"/>
          <w:caps w:val="0"/>
          <w:color w:val="auto"/>
          <w:spacing w:val="0"/>
          <w:sz w:val="28"/>
          <w:szCs w:val="28"/>
        </w:rPr>
        <w:t>深化网信产教融合，支撑网络强国建设</w:t>
      </w:r>
      <w:r>
        <w:rPr>
          <w:rStyle w:val="15"/>
          <w:rFonts w:hint="eastAsia" w:ascii="宋体" w:hAnsi="宋体" w:eastAsia="宋体" w:cs="宋体"/>
          <w:i w:val="0"/>
          <w:caps w:val="0"/>
          <w:color w:val="auto"/>
          <w:spacing w:val="0"/>
          <w:sz w:val="28"/>
          <w:szCs w:val="28"/>
          <w:lang w:val="en-US" w:eastAsia="zh-CN"/>
        </w:rPr>
        <w:t>”的报告。</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default" w:ascii="Arial" w:hAnsi="Arial" w:cs="Arial"/>
          <w:i w:val="0"/>
          <w:caps w:val="0"/>
          <w:color w:val="auto"/>
          <w:spacing w:val="0"/>
          <w:sz w:val="28"/>
          <w:szCs w:val="28"/>
        </w:rPr>
      </w:pPr>
      <w:r>
        <w:rPr>
          <w:rFonts w:hint="eastAsia" w:ascii="宋体" w:hAnsi="宋体" w:eastAsia="宋体" w:cs="宋体"/>
          <w:i w:val="0"/>
          <w:caps w:val="0"/>
          <w:color w:val="auto"/>
          <w:spacing w:val="0"/>
          <w:sz w:val="28"/>
          <w:szCs w:val="28"/>
        </w:rPr>
        <w:t>面向未来，中国电子将深入贯彻落实党中央重大决策部署，面向网信产业当前及未来人才重大需求，充分发挥网信产业国家队引领示范作用，全力推进国家产教融合型企业建设，与产业界一起，建立自主创新网信产业人才体系，培养适应自主产业体系的人才，助力国家网信产业自主创新。</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default" w:ascii="Arial" w:hAnsi="Arial" w:eastAsia="宋体" w:cs="Arial"/>
          <w:i w:val="0"/>
          <w:caps w:val="0"/>
          <w:color w:val="auto"/>
          <w:spacing w:val="0"/>
          <w:sz w:val="28"/>
          <w:szCs w:val="28"/>
          <w:lang w:val="en-US" w:eastAsia="zh-CN"/>
        </w:rPr>
      </w:pPr>
      <w:r>
        <w:rPr>
          <w:rStyle w:val="15"/>
          <w:rFonts w:hint="eastAsia" w:ascii="宋体" w:hAnsi="宋体" w:eastAsia="宋体" w:cs="宋体"/>
          <w:i w:val="0"/>
          <w:caps w:val="0"/>
          <w:color w:val="auto"/>
          <w:spacing w:val="0"/>
          <w:sz w:val="28"/>
          <w:szCs w:val="28"/>
        </w:rPr>
        <w:t>国家教育咨询委员会秘书长、教育部教育发展研究中心原主任张力</w:t>
      </w:r>
      <w:r>
        <w:rPr>
          <w:rStyle w:val="15"/>
          <w:rFonts w:hint="eastAsia" w:ascii="宋体" w:hAnsi="宋体" w:eastAsia="宋体" w:cs="宋体"/>
          <w:i w:val="0"/>
          <w:caps w:val="0"/>
          <w:color w:val="auto"/>
          <w:spacing w:val="0"/>
          <w:sz w:val="28"/>
          <w:szCs w:val="28"/>
          <w:lang w:val="en-US" w:eastAsia="zh-CN"/>
        </w:rPr>
        <w:t>做“</w:t>
      </w:r>
      <w:r>
        <w:rPr>
          <w:rStyle w:val="15"/>
          <w:rFonts w:hint="eastAsia" w:ascii="宋体" w:hAnsi="宋体" w:eastAsia="宋体" w:cs="宋体"/>
          <w:i w:val="0"/>
          <w:caps w:val="0"/>
          <w:color w:val="auto"/>
          <w:spacing w:val="0"/>
          <w:sz w:val="28"/>
          <w:szCs w:val="28"/>
        </w:rPr>
        <w:t>面向未来30年的教育强国建设</w:t>
      </w:r>
      <w:r>
        <w:rPr>
          <w:rStyle w:val="15"/>
          <w:rFonts w:hint="eastAsia" w:ascii="宋体" w:hAnsi="宋体" w:eastAsia="宋体" w:cs="宋体"/>
          <w:i w:val="0"/>
          <w:caps w:val="0"/>
          <w:color w:val="auto"/>
          <w:spacing w:val="0"/>
          <w:sz w:val="28"/>
          <w:szCs w:val="28"/>
          <w:lang w:val="en-US" w:eastAsia="zh-CN"/>
        </w:rPr>
        <w:t>”的报告。</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default" w:ascii="Arial" w:hAnsi="Arial" w:cs="Arial"/>
          <w:i w:val="0"/>
          <w:caps w:val="0"/>
          <w:color w:val="auto"/>
          <w:spacing w:val="0"/>
          <w:sz w:val="28"/>
          <w:szCs w:val="28"/>
        </w:rPr>
      </w:pPr>
      <w:r>
        <w:rPr>
          <w:rFonts w:hint="eastAsia" w:ascii="宋体" w:hAnsi="宋体" w:eastAsia="宋体" w:cs="宋体"/>
          <w:i w:val="0"/>
          <w:caps w:val="0"/>
          <w:color w:val="auto"/>
          <w:spacing w:val="0"/>
          <w:sz w:val="28"/>
          <w:szCs w:val="28"/>
        </w:rPr>
        <w:t>张力表示，高等教育实现内涵式发展，要在未来能不断创出佳绩，就要在分类定位、特色兴校、新治理、筑牢根基、融合发展、拓展服务、外需导向、信息革命、合作共赢、协同创新有所作为，有大作为。</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jc w:val="both"/>
        <w:textAlignment w:val="auto"/>
        <w:rPr>
          <w:rFonts w:hint="default" w:ascii="Arial" w:hAnsi="Arial" w:cs="Arial"/>
          <w:i w:val="0"/>
          <w:caps w:val="0"/>
          <w:color w:val="auto"/>
          <w:spacing w:val="0"/>
          <w:sz w:val="28"/>
          <w:szCs w:val="28"/>
          <w:lang w:val="en-US"/>
        </w:rPr>
      </w:pPr>
      <w:r>
        <w:rPr>
          <w:rStyle w:val="15"/>
          <w:rFonts w:hint="eastAsia" w:ascii="宋体" w:hAnsi="宋体" w:eastAsia="宋体" w:cs="宋体"/>
          <w:i w:val="0"/>
          <w:caps w:val="0"/>
          <w:color w:val="auto"/>
          <w:spacing w:val="0"/>
          <w:sz w:val="28"/>
          <w:szCs w:val="28"/>
        </w:rPr>
        <w:t>京东集团副总裁姜耀东</w:t>
      </w:r>
      <w:r>
        <w:rPr>
          <w:rStyle w:val="15"/>
          <w:rFonts w:hint="eastAsia" w:ascii="宋体" w:hAnsi="宋体" w:eastAsia="宋体" w:cs="宋体"/>
          <w:i w:val="0"/>
          <w:caps w:val="0"/>
          <w:color w:val="auto"/>
          <w:spacing w:val="0"/>
          <w:sz w:val="28"/>
          <w:szCs w:val="28"/>
          <w:lang w:val="en-US" w:eastAsia="zh-CN"/>
        </w:rPr>
        <w:t>做“</w:t>
      </w:r>
      <w:r>
        <w:rPr>
          <w:rStyle w:val="15"/>
          <w:rFonts w:hint="eastAsia" w:ascii="宋体" w:hAnsi="宋体" w:eastAsia="宋体" w:cs="宋体"/>
          <w:i w:val="0"/>
          <w:caps w:val="0"/>
          <w:color w:val="auto"/>
          <w:spacing w:val="0"/>
          <w:sz w:val="28"/>
          <w:szCs w:val="28"/>
        </w:rPr>
        <w:t>共创 共赢：应用型人才生态工程</w:t>
      </w:r>
      <w:r>
        <w:rPr>
          <w:rStyle w:val="15"/>
          <w:rFonts w:hint="eastAsia" w:ascii="宋体" w:hAnsi="宋体" w:eastAsia="宋体" w:cs="宋体"/>
          <w:i w:val="0"/>
          <w:caps w:val="0"/>
          <w:color w:val="auto"/>
          <w:spacing w:val="0"/>
          <w:sz w:val="28"/>
          <w:szCs w:val="28"/>
          <w:lang w:val="en-US" w:eastAsia="zh-CN"/>
        </w:rPr>
        <w:t>”的报告。</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default" w:ascii="Arial" w:hAnsi="Arial" w:cs="Arial"/>
          <w:i w:val="0"/>
          <w:caps w:val="0"/>
          <w:color w:val="auto"/>
          <w:spacing w:val="0"/>
          <w:sz w:val="28"/>
          <w:szCs w:val="28"/>
        </w:rPr>
      </w:pPr>
      <w:r>
        <w:rPr>
          <w:rFonts w:hint="eastAsia" w:ascii="宋体" w:hAnsi="宋体" w:eastAsia="宋体" w:cs="宋体"/>
          <w:i w:val="0"/>
          <w:caps w:val="0"/>
          <w:color w:val="auto"/>
          <w:spacing w:val="0"/>
          <w:sz w:val="28"/>
          <w:szCs w:val="28"/>
        </w:rPr>
        <w:t>姜耀东表示“应用型人才生态工程”需要政、行、企、校四方共同参与创建，在政府政策、行业标准、用人需求、学校发展上相互打通，企业作为生态工程的重要参与方，要充分发挥承上启下的重要作用，链接院校与产业端，将产教融合落到实处。应用型人才生态工程的创建将最终实现惠民生、增活力、谋发展、促就业，四方共创共赢。</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（摘编自教育部学校规划建设发展中心网站2020年10月16日https://www.csdp.edu.cn/article/6591.html）</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sz w:val="28"/>
          <w:szCs w:val="28"/>
          <w:lang w:val="en-US" w:eastAsia="zh-CN"/>
        </w:rPr>
      </w:pP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Style w:val="15"/>
          <w:rFonts w:hint="default" w:ascii="宋体" w:hAnsi="宋体" w:eastAsia="宋体" w:cs="宋体"/>
          <w:i w:val="0"/>
          <w:caps w:val="0"/>
          <w:color w:val="auto"/>
          <w:spacing w:val="0"/>
          <w:sz w:val="28"/>
          <w:szCs w:val="28"/>
          <w:lang w:val="en-US" w:eastAsia="zh-CN"/>
        </w:rPr>
      </w:pP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default" w:ascii="宋体" w:hAnsi="宋体" w:eastAsia="宋体" w:cs="宋体"/>
          <w:i w:val="0"/>
          <w:caps w:val="0"/>
          <w:color w:val="auto"/>
          <w:spacing w:val="0"/>
          <w:sz w:val="28"/>
          <w:szCs w:val="28"/>
          <w:lang w:val="en-US" w:eastAsia="zh-CN"/>
        </w:rPr>
      </w:pP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default" w:ascii="Arial" w:hAnsi="Arial" w:cs="Arial"/>
          <w:i w:val="0"/>
          <w:caps w:val="0"/>
          <w:color w:val="auto"/>
          <w:spacing w:val="0"/>
          <w:sz w:val="28"/>
          <w:szCs w:val="28"/>
        </w:rPr>
      </w:pP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i w:val="0"/>
          <w:caps w:val="0"/>
          <w:color w:val="auto"/>
          <w:spacing w:val="0"/>
          <w:sz w:val="28"/>
          <w:szCs w:val="28"/>
        </w:rPr>
      </w:pP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i w:val="0"/>
          <w:caps w:val="0"/>
          <w:color w:val="auto"/>
          <w:spacing w:val="0"/>
          <w:sz w:val="28"/>
          <w:szCs w:val="28"/>
        </w:rPr>
      </w:pPr>
    </w:p>
    <w:p>
      <w:pPr>
        <w:pStyle w:val="3"/>
        <w:keepNext/>
        <w:keepLines/>
        <w:pageBreakBefore w:val="0"/>
        <w:widowControl w:val="0"/>
        <w:kinsoku/>
        <w:wordWrap/>
        <w:overflowPunct/>
        <w:topLinePunct w:val="0"/>
        <w:autoSpaceDE/>
        <w:autoSpaceDN/>
        <w:bidi w:val="0"/>
        <w:adjustRightInd/>
        <w:snapToGrid/>
        <w:spacing w:before="0" w:after="0" w:line="500" w:lineRule="exact"/>
        <w:ind w:firstLine="643" w:firstLineChars="200"/>
        <w:textAlignment w:val="auto"/>
        <w:rPr>
          <w:rFonts w:hint="eastAsia"/>
        </w:rPr>
      </w:pPr>
      <w:bookmarkStart w:id="20" w:name="_Toc29634"/>
      <w:r>
        <w:rPr>
          <w:rFonts w:hint="eastAsia" w:asciiTheme="minorEastAsia" w:hAnsiTheme="minorEastAsia" w:eastAsiaTheme="minorEastAsia" w:cstheme="minorEastAsia"/>
        </w:rPr>
        <w:sym w:font="Wingdings" w:char="F075"/>
      </w:r>
      <w:r>
        <w:rPr>
          <w:rFonts w:hint="eastAsia"/>
        </w:rPr>
        <w:t>高校要在乡村振兴中有更大的担当</w:t>
      </w:r>
      <w:bookmarkEnd w:id="20"/>
    </w:p>
    <w:p>
      <w:pPr>
        <w:pStyle w:val="1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00" w:lineRule="exact"/>
        <w:ind w:left="0" w:firstLine="560" w:firstLineChars="200"/>
        <w:jc w:val="left"/>
        <w:textAlignment w:val="auto"/>
        <w:rPr>
          <w:rFonts w:hint="eastAsia" w:ascii="宋体" w:hAnsi="宋体" w:eastAsia="宋体" w:cs="宋体"/>
          <w:i w:val="0"/>
          <w:caps w:val="0"/>
          <w:color w:val="auto"/>
          <w:spacing w:val="0"/>
          <w:sz w:val="28"/>
          <w:szCs w:val="28"/>
          <w:shd w:val="clear" w:color="auto" w:fill="FFFFFF"/>
        </w:rPr>
      </w:pPr>
      <w:r>
        <w:rPr>
          <w:rFonts w:hint="eastAsia" w:ascii="宋体" w:hAnsi="宋体" w:eastAsia="宋体" w:cs="宋体"/>
          <w:i w:val="0"/>
          <w:caps w:val="0"/>
          <w:color w:val="auto"/>
          <w:spacing w:val="0"/>
          <w:sz w:val="28"/>
          <w:szCs w:val="28"/>
          <w:shd w:val="clear" w:color="auto" w:fill="FFFFFF"/>
        </w:rPr>
        <w:t>近年来，高校在脱贫攻坚主战场，作为一支重要的力量，充分发挥学科、专业、人才、文化等优势，深度参与其中，为摆脱贫困，贡献了有目共睹的力量和智慧。就高校职能而言，服务社会一方面彰显高等教育的价值，另一方面对于高校事业发展来讲，也提供了潜在的发展机遇。从摆脱贫困走向乡村振兴，高校需要更大的格局、更大的担当和更大的气魄。笔者认为，具体可以从如下几个方面着力：</w:t>
      </w:r>
    </w:p>
    <w:p>
      <w:pPr>
        <w:pStyle w:val="1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00" w:lineRule="exact"/>
        <w:ind w:left="0" w:firstLine="562" w:firstLineChars="200"/>
        <w:jc w:val="left"/>
        <w:textAlignment w:val="auto"/>
        <w:rPr>
          <w:rFonts w:hint="eastAsia" w:ascii="宋体" w:hAnsi="宋体" w:eastAsia="宋体" w:cs="宋体"/>
          <w:i w:val="0"/>
          <w:caps w:val="0"/>
          <w:color w:val="auto"/>
          <w:spacing w:val="0"/>
          <w:sz w:val="28"/>
          <w:szCs w:val="28"/>
          <w:shd w:val="clear" w:color="auto" w:fill="FFFFFF"/>
        </w:rPr>
      </w:pPr>
      <w:r>
        <w:rPr>
          <w:rFonts w:hint="eastAsia" w:ascii="宋体" w:hAnsi="宋体" w:eastAsia="宋体" w:cs="宋体"/>
          <w:b/>
          <w:bCs/>
          <w:i w:val="0"/>
          <w:caps w:val="0"/>
          <w:color w:val="auto"/>
          <w:spacing w:val="0"/>
          <w:sz w:val="28"/>
          <w:szCs w:val="28"/>
          <w:shd w:val="clear" w:color="auto" w:fill="FFFFFF"/>
        </w:rPr>
        <w:t>战略规划主动描绘“乡村图卷”。</w:t>
      </w:r>
      <w:r>
        <w:rPr>
          <w:rFonts w:hint="eastAsia" w:ascii="宋体" w:hAnsi="宋体" w:eastAsia="宋体" w:cs="宋体"/>
          <w:i w:val="0"/>
          <w:caps w:val="0"/>
          <w:color w:val="auto"/>
          <w:spacing w:val="0"/>
          <w:sz w:val="28"/>
          <w:szCs w:val="28"/>
          <w:shd w:val="clear" w:color="auto" w:fill="FFFFFF"/>
        </w:rPr>
        <w:t>在服务脱贫攻坚到乡村振兴的衔接中，高校在制定各类战略发展规划时要通盘谋划、统筹兼顾、结合自身的专业优势，找准切入点，描绘好乡村振兴的蓝图。高校围绕脱贫攻坚和乡村振兴，要在学科建设、人才培养、科学研究中寻找“契合点”，树立“一盘棋”“一张图”的理念，使其充分融入乡村振兴战略。抢抓这一机遇，有利于优化专业的建设和人才培养的重新布局，使高校和国家战略同频共振、同步而行。</w:t>
      </w:r>
    </w:p>
    <w:p>
      <w:pPr>
        <w:pStyle w:val="1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00" w:lineRule="exact"/>
        <w:ind w:left="0" w:firstLine="562" w:firstLineChars="200"/>
        <w:jc w:val="left"/>
        <w:textAlignment w:val="auto"/>
        <w:rPr>
          <w:rFonts w:hint="eastAsia" w:ascii="宋体" w:hAnsi="宋体" w:eastAsia="宋体" w:cs="宋体"/>
          <w:i w:val="0"/>
          <w:caps w:val="0"/>
          <w:color w:val="auto"/>
          <w:spacing w:val="0"/>
          <w:sz w:val="28"/>
          <w:szCs w:val="28"/>
          <w:shd w:val="clear" w:color="auto" w:fill="FFFFFF"/>
        </w:rPr>
      </w:pPr>
      <w:r>
        <w:rPr>
          <w:rFonts w:hint="eastAsia" w:ascii="宋体" w:hAnsi="宋体" w:eastAsia="宋体" w:cs="宋体"/>
          <w:b/>
          <w:bCs/>
          <w:i w:val="0"/>
          <w:caps w:val="0"/>
          <w:color w:val="auto"/>
          <w:spacing w:val="0"/>
          <w:sz w:val="28"/>
          <w:szCs w:val="28"/>
          <w:shd w:val="clear" w:color="auto" w:fill="FFFFFF"/>
        </w:rPr>
        <w:t>选派干部要遴选“精锐之师”。</w:t>
      </w:r>
      <w:r>
        <w:rPr>
          <w:rFonts w:hint="eastAsia" w:ascii="宋体" w:hAnsi="宋体" w:eastAsia="宋体" w:cs="宋体"/>
          <w:i w:val="0"/>
          <w:caps w:val="0"/>
          <w:color w:val="auto"/>
          <w:spacing w:val="0"/>
          <w:sz w:val="28"/>
          <w:szCs w:val="28"/>
          <w:shd w:val="clear" w:color="auto" w:fill="FFFFFF"/>
        </w:rPr>
        <w:t>从脱贫攻坚到乡村振兴，高校要选送一批政治素质高、综合能力强、工作作风过硬的中青年干部参与其中。同时，高校根据脱贫攻坚和乡村振兴的实际诉求，要遴选专业精湛的专家团队，提供全方位、全视角的技术服务，真正把论文写在祖国大地上。</w:t>
      </w:r>
    </w:p>
    <w:p>
      <w:pPr>
        <w:pStyle w:val="1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00" w:lineRule="exact"/>
        <w:ind w:left="0" w:firstLine="562" w:firstLineChars="200"/>
        <w:jc w:val="left"/>
        <w:textAlignment w:val="auto"/>
        <w:rPr>
          <w:rFonts w:hint="eastAsia" w:ascii="宋体" w:hAnsi="宋体" w:eastAsia="宋体" w:cs="宋体"/>
          <w:i w:val="0"/>
          <w:caps w:val="0"/>
          <w:color w:val="auto"/>
          <w:spacing w:val="0"/>
          <w:sz w:val="28"/>
          <w:szCs w:val="28"/>
          <w:shd w:val="clear" w:color="auto" w:fill="FFFFFF"/>
        </w:rPr>
      </w:pPr>
      <w:r>
        <w:rPr>
          <w:rFonts w:hint="eastAsia" w:ascii="宋体" w:hAnsi="宋体" w:eastAsia="宋体" w:cs="宋体"/>
          <w:b/>
          <w:bCs/>
          <w:i w:val="0"/>
          <w:caps w:val="0"/>
          <w:color w:val="auto"/>
          <w:spacing w:val="0"/>
          <w:sz w:val="28"/>
          <w:szCs w:val="28"/>
          <w:shd w:val="clear" w:color="auto" w:fill="FFFFFF"/>
        </w:rPr>
        <w:t>助力乡村产业走好“特色之路”。</w:t>
      </w:r>
      <w:r>
        <w:rPr>
          <w:rFonts w:hint="eastAsia" w:ascii="宋体" w:hAnsi="宋体" w:eastAsia="宋体" w:cs="宋体"/>
          <w:i w:val="0"/>
          <w:caps w:val="0"/>
          <w:color w:val="auto"/>
          <w:spacing w:val="0"/>
          <w:sz w:val="28"/>
          <w:szCs w:val="28"/>
          <w:shd w:val="clear" w:color="auto" w:fill="FFFFFF"/>
        </w:rPr>
        <w:t>助力乡村走规模化、集约化的产业特色之路，高校首先要摸清乡村区域的自然与人文家底，然后因地制宜，经过科学评估后，精准选好产业培育方向。在特色产业发展过程中，高校除了提供资金帮扶，还应该有针对性地派遣专家，以实地调研或在线联络的方式，对生产和种植养殖中的技术问题进行全程“把脉问诊”</w:t>
      </w:r>
    </w:p>
    <w:p>
      <w:pPr>
        <w:pStyle w:val="1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00" w:lineRule="exact"/>
        <w:ind w:left="0" w:firstLine="562" w:firstLineChars="200"/>
        <w:jc w:val="left"/>
        <w:textAlignment w:val="auto"/>
        <w:rPr>
          <w:rFonts w:hint="eastAsia" w:ascii="宋体" w:hAnsi="宋体" w:eastAsia="宋体" w:cs="宋体"/>
          <w:i w:val="0"/>
          <w:caps w:val="0"/>
          <w:color w:val="auto"/>
          <w:spacing w:val="0"/>
          <w:sz w:val="28"/>
          <w:szCs w:val="28"/>
          <w:shd w:val="clear" w:color="auto" w:fill="FFFFFF"/>
        </w:rPr>
      </w:pPr>
      <w:r>
        <w:rPr>
          <w:rFonts w:hint="eastAsia" w:ascii="宋体" w:hAnsi="宋体" w:eastAsia="宋体" w:cs="宋体"/>
          <w:b/>
          <w:bCs/>
          <w:i w:val="0"/>
          <w:caps w:val="0"/>
          <w:color w:val="auto"/>
          <w:spacing w:val="0"/>
          <w:sz w:val="28"/>
          <w:szCs w:val="28"/>
          <w:shd w:val="clear" w:color="auto" w:fill="FFFFFF"/>
        </w:rPr>
        <w:t>播撒教育与文化的“希望之种”。</w:t>
      </w:r>
      <w:r>
        <w:rPr>
          <w:rFonts w:hint="eastAsia" w:ascii="宋体" w:hAnsi="宋体" w:eastAsia="宋体" w:cs="宋体"/>
          <w:i w:val="0"/>
          <w:caps w:val="0"/>
          <w:color w:val="auto"/>
          <w:spacing w:val="0"/>
          <w:sz w:val="28"/>
          <w:szCs w:val="28"/>
          <w:shd w:val="clear" w:color="auto" w:fill="FFFFFF"/>
        </w:rPr>
        <w:t>高校作为文化知识的殿堂，尤其是办学实力强劲的高校，拥有显著的教育与文化资源优势。扶贫先扶智。高校应该根据地方特色产业发展的需求，开展层次多样、内容丰富的职业培训。</w:t>
      </w:r>
    </w:p>
    <w:p>
      <w:pPr>
        <w:pStyle w:val="1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00" w:lineRule="exact"/>
        <w:ind w:left="0" w:firstLine="562" w:firstLineChars="200"/>
        <w:jc w:val="left"/>
        <w:textAlignment w:val="auto"/>
        <w:rPr>
          <w:rFonts w:hint="eastAsia" w:ascii="宋体" w:hAnsi="宋体" w:eastAsia="宋体" w:cs="宋体"/>
          <w:i w:val="0"/>
          <w:caps w:val="0"/>
          <w:color w:val="auto"/>
          <w:spacing w:val="0"/>
          <w:sz w:val="28"/>
          <w:szCs w:val="28"/>
        </w:rPr>
      </w:pPr>
      <w:r>
        <w:rPr>
          <w:rFonts w:hint="eastAsia" w:ascii="宋体" w:hAnsi="宋体" w:eastAsia="宋体" w:cs="宋体"/>
          <w:b/>
          <w:bCs/>
          <w:i w:val="0"/>
          <w:caps w:val="0"/>
          <w:color w:val="auto"/>
          <w:spacing w:val="0"/>
          <w:sz w:val="28"/>
          <w:szCs w:val="28"/>
          <w:shd w:val="clear" w:color="auto" w:fill="FFFFFF"/>
        </w:rPr>
        <w:t>产学研基地在乡村“安营扎寨”。</w:t>
      </w:r>
      <w:r>
        <w:rPr>
          <w:rFonts w:hint="eastAsia" w:ascii="宋体" w:hAnsi="宋体" w:eastAsia="宋体" w:cs="宋体"/>
          <w:i w:val="0"/>
          <w:caps w:val="0"/>
          <w:color w:val="auto"/>
          <w:spacing w:val="0"/>
          <w:sz w:val="28"/>
          <w:szCs w:val="28"/>
          <w:shd w:val="clear" w:color="auto" w:fill="FFFFFF"/>
        </w:rPr>
        <w:t>当前，很多高校适应时代的发展，积极探索产学研融合发展之路。若把产学研基地搬到乡村，和乡村产业发展进行无缝对接，可以让学生在各类实践实习中锤炼专业本领，培养学生热爱人民、热爱劳动的情怀。对于乡村走向振兴直接提供了充足的智慧和动力之源。</w:t>
      </w:r>
    </w:p>
    <w:p>
      <w:pPr>
        <w:pStyle w:val="1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00" w:lineRule="exact"/>
        <w:ind w:left="0" w:firstLine="562" w:firstLineChars="200"/>
        <w:jc w:val="left"/>
        <w:textAlignment w:val="auto"/>
        <w:rPr>
          <w:rFonts w:hint="eastAsia" w:ascii="宋体" w:hAnsi="宋体" w:eastAsia="宋体" w:cs="宋体"/>
          <w:i w:val="0"/>
          <w:caps w:val="0"/>
          <w:color w:val="auto"/>
          <w:spacing w:val="0"/>
          <w:sz w:val="28"/>
          <w:szCs w:val="28"/>
          <w:shd w:val="clear" w:color="auto" w:fill="FFFFFF"/>
        </w:rPr>
      </w:pPr>
      <w:r>
        <w:rPr>
          <w:rFonts w:hint="eastAsia" w:ascii="宋体" w:hAnsi="宋体" w:eastAsia="宋体" w:cs="宋体"/>
          <w:b/>
          <w:bCs/>
          <w:i w:val="0"/>
          <w:caps w:val="0"/>
          <w:color w:val="auto"/>
          <w:spacing w:val="0"/>
          <w:sz w:val="28"/>
          <w:szCs w:val="28"/>
          <w:shd w:val="clear" w:color="auto" w:fill="FFFFFF"/>
        </w:rPr>
        <w:t>在希望的田野组建“高校联盟”。</w:t>
      </w:r>
      <w:r>
        <w:rPr>
          <w:rFonts w:hint="eastAsia" w:ascii="宋体" w:hAnsi="宋体" w:eastAsia="宋体" w:cs="宋体"/>
          <w:i w:val="0"/>
          <w:caps w:val="0"/>
          <w:color w:val="auto"/>
          <w:spacing w:val="0"/>
          <w:sz w:val="28"/>
          <w:szCs w:val="28"/>
          <w:shd w:val="clear" w:color="auto" w:fill="FFFFFF"/>
        </w:rPr>
        <w:t>当前高校在服务脱贫攻坚之中，都是一所高校对应帮扶相应的乡村。在“点对点”帮扶模式的基础上，一个区域里的若干所大学，可以抱团组建“高校联盟”。这样能够使得高校与高校之间的科教优势和人才优势，在脱贫攻坚和乡村振兴中真正实现充分的共享、互动，做到教育资源统筹、技术资源统筹和人才资源统筹，在脱贫攻坚中实现整体发力，形成强大的社会服务能量。同时，“高校联盟”也可以补齐高校在服务脱贫攻坚和乡村振兴中的某些短板和不足。在希望的田野上组建“高校联盟”，可以吸引高校实力雄厚的校友企业在乡村投资兴业、调动高校毕业生返乡就业等。由此形成的脱贫攻坚与乡村振兴合力，有利于人民群众告别贫困，走向共同富裕。</w:t>
      </w:r>
    </w:p>
    <w:p>
      <w:pPr>
        <w:pStyle w:val="12"/>
        <w:keepNext w:val="0"/>
        <w:keepLines w:val="0"/>
        <w:pageBreakBefore w:val="0"/>
        <w:widowControl/>
        <w:suppressLineNumbers w:val="0"/>
        <w:shd w:val="clear" w:color="auto" w:fill="FFFFFF"/>
        <w:kinsoku/>
        <w:wordWrap/>
        <w:overflowPunct/>
        <w:topLinePunct w:val="0"/>
        <w:autoSpaceDE/>
        <w:autoSpaceDN/>
        <w:bidi w:val="0"/>
        <w:adjustRightInd/>
        <w:snapToGrid/>
        <w:spacing w:beforeAutospacing="0" w:afterAutospacing="0" w:line="500" w:lineRule="exact"/>
        <w:ind w:left="0" w:firstLine="560" w:firstLineChars="200"/>
        <w:jc w:val="left"/>
        <w:textAlignment w:val="auto"/>
        <w:rPr>
          <w:rFonts w:hint="eastAsia" w:ascii="宋体" w:hAnsi="宋体" w:eastAsia="宋体" w:cs="宋体"/>
          <w:i w:val="0"/>
          <w:caps w:val="0"/>
          <w:color w:val="auto"/>
          <w:spacing w:val="0"/>
          <w:sz w:val="28"/>
          <w:szCs w:val="28"/>
          <w:shd w:val="clear" w:color="auto" w:fill="FFFFFF"/>
          <w:lang w:eastAsia="zh-CN"/>
        </w:rPr>
      </w:pPr>
      <w:r>
        <w:rPr>
          <w:rFonts w:hint="eastAsia" w:ascii="宋体" w:hAnsi="宋体" w:eastAsia="宋体" w:cs="宋体"/>
          <w:i w:val="0"/>
          <w:caps w:val="0"/>
          <w:color w:val="auto"/>
          <w:spacing w:val="0"/>
          <w:sz w:val="28"/>
          <w:szCs w:val="28"/>
          <w:shd w:val="clear" w:color="auto" w:fill="FFFFFF"/>
          <w:lang w:eastAsia="zh-CN"/>
        </w:rPr>
        <w:t>（</w:t>
      </w:r>
      <w:r>
        <w:rPr>
          <w:rFonts w:hint="eastAsia" w:ascii="宋体" w:hAnsi="宋体" w:eastAsia="宋体" w:cs="宋体"/>
          <w:i w:val="0"/>
          <w:caps w:val="0"/>
          <w:color w:val="auto"/>
          <w:spacing w:val="0"/>
          <w:sz w:val="28"/>
          <w:szCs w:val="28"/>
          <w:shd w:val="clear" w:color="auto" w:fill="FFFFFF"/>
          <w:lang w:val="en-US" w:eastAsia="zh-CN"/>
        </w:rPr>
        <w:t>摘编自中国高校之窗网站2020年10月19日http://www.gx211.com/news/20201019/n16030701297362.html</w:t>
      </w:r>
      <w:r>
        <w:rPr>
          <w:rFonts w:hint="eastAsia" w:ascii="宋体" w:hAnsi="宋体" w:eastAsia="宋体" w:cs="宋体"/>
          <w:i w:val="0"/>
          <w:caps w:val="0"/>
          <w:color w:val="auto"/>
          <w:spacing w:val="0"/>
          <w:sz w:val="28"/>
          <w:szCs w:val="28"/>
          <w:shd w:val="clear" w:color="auto" w:fill="FFFFFF"/>
          <w:lang w:eastAsia="zh-CN"/>
        </w:rPr>
        <w:t>）</w:t>
      </w:r>
    </w:p>
    <w:p>
      <w:pPr>
        <w:keepNext w:val="0"/>
        <w:keepLines w:val="0"/>
        <w:pageBreakBefore w:val="0"/>
        <w:kinsoku/>
        <w:wordWrap/>
        <w:overflowPunct/>
        <w:topLinePunct w:val="0"/>
        <w:autoSpaceDE/>
        <w:autoSpaceDN/>
        <w:bidi w:val="0"/>
        <w:adjustRightInd/>
        <w:snapToGrid/>
        <w:spacing w:beforeAutospacing="0" w:afterAutospacing="0" w:line="500" w:lineRule="exact"/>
        <w:ind w:firstLine="562" w:firstLineChars="200"/>
        <w:textAlignment w:val="auto"/>
        <w:rPr>
          <w:rFonts w:hint="eastAsia" w:ascii="宋体" w:hAnsi="宋体" w:eastAsia="宋体" w:cs="宋体"/>
          <w:b/>
          <w:i w:val="0"/>
          <w:caps w:val="0"/>
          <w:color w:val="auto"/>
          <w:spacing w:val="0"/>
          <w:sz w:val="28"/>
          <w:szCs w:val="28"/>
          <w:shd w:val="clear" w:color="auto" w:fill="FFFFFF"/>
        </w:rPr>
      </w:pPr>
    </w:p>
    <w:p>
      <w:pPr>
        <w:pStyle w:val="3"/>
        <w:keepNext/>
        <w:keepLines/>
        <w:pageBreakBefore w:val="0"/>
        <w:widowControl w:val="0"/>
        <w:kinsoku/>
        <w:wordWrap/>
        <w:overflowPunct/>
        <w:topLinePunct w:val="0"/>
        <w:autoSpaceDE/>
        <w:autoSpaceDN/>
        <w:bidi w:val="0"/>
        <w:adjustRightInd/>
        <w:snapToGrid/>
        <w:spacing w:before="0" w:after="0" w:line="500" w:lineRule="exact"/>
        <w:ind w:firstLine="643" w:firstLineChars="200"/>
        <w:jc w:val="left"/>
        <w:textAlignment w:val="auto"/>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spacing w:line="500" w:lineRule="exact"/>
        <w:jc w:val="center"/>
        <w:outlineLvl w:val="0"/>
        <w:rPr>
          <w:rFonts w:hint="eastAsia" w:ascii="宋体" w:hAnsi="宋体" w:eastAsia="宋体" w:cs="Times New Roman"/>
          <w:b/>
          <w:sz w:val="44"/>
          <w:szCs w:val="44"/>
        </w:rPr>
      </w:pPr>
      <w:bookmarkStart w:id="21" w:name="_Toc30704"/>
      <w:r>
        <w:rPr>
          <w:rFonts w:ascii="宋体" w:hAnsi="宋体" w:eastAsia="宋体" w:cs="Times New Roman"/>
          <w:b/>
          <w:sz w:val="44"/>
          <w:szCs w:val="44"/>
        </w:rPr>
        <w:t>【</w:t>
      </w:r>
      <w:r>
        <w:rPr>
          <w:rFonts w:hint="eastAsia" w:ascii="宋体" w:hAnsi="宋体" w:eastAsia="宋体" w:cs="Times New Roman"/>
          <w:b/>
          <w:sz w:val="44"/>
          <w:szCs w:val="44"/>
        </w:rPr>
        <w:t>院校扫描</w:t>
      </w:r>
      <w:r>
        <w:rPr>
          <w:rFonts w:ascii="宋体" w:hAnsi="宋体" w:eastAsia="宋体" w:cs="Times New Roman"/>
          <w:b/>
          <w:sz w:val="44"/>
          <w:szCs w:val="44"/>
        </w:rPr>
        <w:t>】</w:t>
      </w:r>
      <w:bookmarkEnd w:id="21"/>
    </w:p>
    <w:p>
      <w:pPr>
        <w:pStyle w:val="3"/>
        <w:keepNext/>
        <w:keepLines/>
        <w:pageBreakBefore w:val="0"/>
        <w:widowControl w:val="0"/>
        <w:kinsoku/>
        <w:wordWrap/>
        <w:overflowPunct/>
        <w:topLinePunct w:val="0"/>
        <w:autoSpaceDE/>
        <w:autoSpaceDN/>
        <w:bidi w:val="0"/>
        <w:adjustRightInd/>
        <w:snapToGrid/>
        <w:spacing w:before="0" w:after="0" w:line="500" w:lineRule="exact"/>
        <w:ind w:firstLine="643" w:firstLineChars="200"/>
        <w:textAlignment w:val="auto"/>
        <w:rPr>
          <w:rFonts w:hint="eastAsia" w:asciiTheme="minorEastAsia" w:hAnsiTheme="minorEastAsia" w:eastAsiaTheme="minorEastAsia" w:cstheme="minorEastAsia"/>
        </w:rPr>
      </w:pP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3" w:firstLineChars="200"/>
        <w:textAlignment w:val="auto"/>
        <w:rPr>
          <w:rFonts w:hint="eastAsia"/>
          <w:sz w:val="32"/>
          <w:szCs w:val="32"/>
        </w:rPr>
      </w:pPr>
      <w:bookmarkStart w:id="22" w:name="_Toc32168"/>
      <w:r>
        <w:rPr>
          <w:rFonts w:hint="eastAsia" w:asciiTheme="minorEastAsia" w:hAnsiTheme="minorEastAsia" w:eastAsiaTheme="minorEastAsia" w:cstheme="minorEastAsia"/>
        </w:rPr>
        <w:sym w:font="Wingdings" w:char="F075"/>
      </w:r>
      <w:r>
        <w:rPr>
          <w:rFonts w:hint="eastAsia"/>
          <w:sz w:val="32"/>
          <w:szCs w:val="32"/>
        </w:rPr>
        <w:t>常州工学院：“产教融合”背景下地方高校人才培养模式探索与实践</w:t>
      </w:r>
      <w:bookmarkEnd w:id="22"/>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i w:val="0"/>
          <w:caps w:val="0"/>
          <w:color w:val="auto"/>
          <w:spacing w:val="0"/>
          <w:sz w:val="28"/>
          <w:szCs w:val="28"/>
        </w:rPr>
      </w:pPr>
      <w:r>
        <w:rPr>
          <w:rFonts w:hint="eastAsia" w:ascii="宋体" w:hAnsi="宋体" w:eastAsia="宋体" w:cs="宋体"/>
          <w:i w:val="0"/>
          <w:caps w:val="0"/>
          <w:color w:val="auto"/>
          <w:spacing w:val="0"/>
          <w:sz w:val="28"/>
          <w:szCs w:val="28"/>
          <w:shd w:val="clear" w:color="auto" w:fill="FFFFFF"/>
        </w:rPr>
        <w:t>构建基于产教融合的应用型本科专业人才培养体系，对于培养本专业具有综合素质的应用型技能人才，增进校企合作与产出，保障人才培养质量具有十分重要的作用。本文以常州工学院为例，结合测控技术与仪器专业的特点，基于国家“产教融合”政策方针，对“产教融合”背景下应用型本科测控技术与仪器专业人才培养模式进行探讨。</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i w:val="0"/>
          <w:caps w:val="0"/>
          <w:color w:val="auto"/>
          <w:spacing w:val="0"/>
          <w:sz w:val="28"/>
          <w:szCs w:val="28"/>
        </w:rPr>
      </w:pPr>
      <w:r>
        <w:rPr>
          <w:rStyle w:val="15"/>
          <w:rFonts w:hint="eastAsia" w:ascii="宋体" w:hAnsi="宋体" w:eastAsia="宋体" w:cs="宋体"/>
          <w:i w:val="0"/>
          <w:caps w:val="0"/>
          <w:color w:val="auto"/>
          <w:spacing w:val="0"/>
          <w:sz w:val="28"/>
          <w:szCs w:val="28"/>
          <w:shd w:val="clear" w:color="auto" w:fill="FFFFFF"/>
          <w:lang w:val="en-US"/>
        </w:rPr>
        <w:t>1</w:t>
      </w:r>
      <w:r>
        <w:rPr>
          <w:rStyle w:val="15"/>
          <w:rFonts w:hint="eastAsia" w:cs="宋体"/>
          <w:i w:val="0"/>
          <w:caps w:val="0"/>
          <w:color w:val="auto"/>
          <w:spacing w:val="0"/>
          <w:sz w:val="28"/>
          <w:szCs w:val="28"/>
          <w:shd w:val="clear" w:color="auto" w:fill="FFFFFF"/>
          <w:lang w:val="en-US" w:eastAsia="zh-CN"/>
        </w:rPr>
        <w:t>.</w:t>
      </w:r>
      <w:r>
        <w:rPr>
          <w:rStyle w:val="15"/>
          <w:rFonts w:hint="eastAsia" w:ascii="宋体" w:hAnsi="宋体" w:eastAsia="宋体" w:cs="宋体"/>
          <w:i w:val="0"/>
          <w:caps w:val="0"/>
          <w:color w:val="auto"/>
          <w:spacing w:val="0"/>
          <w:sz w:val="28"/>
          <w:szCs w:val="28"/>
          <w:shd w:val="clear" w:color="auto" w:fill="FFFFFF"/>
        </w:rPr>
        <w:t>地方高校“产教融合”模式面临的问题</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i w:val="0"/>
          <w:caps w:val="0"/>
          <w:color w:val="auto"/>
          <w:spacing w:val="0"/>
          <w:sz w:val="28"/>
          <w:szCs w:val="28"/>
        </w:rPr>
      </w:pPr>
      <w:r>
        <w:rPr>
          <w:rStyle w:val="15"/>
          <w:rFonts w:hint="eastAsia" w:ascii="宋体" w:hAnsi="宋体" w:eastAsia="宋体" w:cs="宋体"/>
          <w:i w:val="0"/>
          <w:caps w:val="0"/>
          <w:color w:val="auto"/>
          <w:spacing w:val="0"/>
          <w:sz w:val="28"/>
          <w:szCs w:val="28"/>
          <w:shd w:val="clear" w:color="auto" w:fill="FFFFFF"/>
          <w:lang w:val="en-US"/>
        </w:rPr>
        <w:t>1.1</w:t>
      </w:r>
      <w:r>
        <w:rPr>
          <w:rStyle w:val="15"/>
          <w:rFonts w:hint="eastAsia" w:ascii="宋体" w:hAnsi="宋体" w:eastAsia="宋体" w:cs="宋体"/>
          <w:i w:val="0"/>
          <w:caps w:val="0"/>
          <w:color w:val="auto"/>
          <w:spacing w:val="0"/>
          <w:sz w:val="28"/>
          <w:szCs w:val="28"/>
          <w:shd w:val="clear" w:color="auto" w:fill="FFFFFF"/>
        </w:rPr>
        <w:t>人才培养模式存在的不足</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i w:val="0"/>
          <w:caps w:val="0"/>
          <w:color w:val="auto"/>
          <w:spacing w:val="0"/>
          <w:sz w:val="28"/>
          <w:szCs w:val="28"/>
        </w:rPr>
      </w:pPr>
      <w:r>
        <w:rPr>
          <w:rFonts w:hint="eastAsia" w:ascii="宋体" w:hAnsi="宋体" w:eastAsia="宋体" w:cs="宋体"/>
          <w:i w:val="0"/>
          <w:caps w:val="0"/>
          <w:color w:val="auto"/>
          <w:spacing w:val="0"/>
          <w:sz w:val="28"/>
          <w:szCs w:val="28"/>
          <w:shd w:val="clear" w:color="auto" w:fill="FFFFFF"/>
        </w:rPr>
        <w:t>常州工学院</w:t>
      </w:r>
      <w:r>
        <w:rPr>
          <w:rFonts w:hint="eastAsia" w:cs="宋体"/>
          <w:i w:val="0"/>
          <w:caps w:val="0"/>
          <w:color w:val="auto"/>
          <w:spacing w:val="0"/>
          <w:sz w:val="28"/>
          <w:szCs w:val="28"/>
          <w:shd w:val="clear" w:color="auto" w:fill="FFFFFF"/>
          <w:lang w:val="en-US" w:eastAsia="zh-CN"/>
        </w:rPr>
        <w:t>现有的</w:t>
      </w:r>
      <w:r>
        <w:rPr>
          <w:rFonts w:hint="eastAsia" w:ascii="宋体" w:hAnsi="宋体" w:eastAsia="宋体" w:cs="宋体"/>
          <w:i w:val="0"/>
          <w:caps w:val="0"/>
          <w:color w:val="auto"/>
          <w:spacing w:val="0"/>
          <w:sz w:val="28"/>
          <w:szCs w:val="28"/>
          <w:shd w:val="clear" w:color="auto" w:fill="FFFFFF"/>
        </w:rPr>
        <w:t>课程教学内容无法满足企业最新技术需求、受硬件条件限制新技术新工艺实践类课程无法有效开设、受专业建设经费限制学生无法集中并长期深入企业进行专业技能学习、受单位职能限制高校教师与企业导师难以交叉融合共同培养学生的创新实践能力等。</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i w:val="0"/>
          <w:caps w:val="0"/>
          <w:color w:val="auto"/>
          <w:spacing w:val="0"/>
          <w:sz w:val="28"/>
          <w:szCs w:val="28"/>
        </w:rPr>
      </w:pPr>
      <w:r>
        <w:rPr>
          <w:rStyle w:val="15"/>
          <w:rFonts w:hint="eastAsia" w:ascii="宋体" w:hAnsi="宋体" w:eastAsia="宋体" w:cs="宋体"/>
          <w:i w:val="0"/>
          <w:caps w:val="0"/>
          <w:color w:val="auto"/>
          <w:spacing w:val="0"/>
          <w:sz w:val="28"/>
          <w:szCs w:val="28"/>
          <w:shd w:val="clear" w:color="auto" w:fill="FFFFFF"/>
          <w:lang w:val="en-US"/>
        </w:rPr>
        <w:t>1.2</w:t>
      </w:r>
      <w:r>
        <w:rPr>
          <w:rStyle w:val="15"/>
          <w:rFonts w:hint="eastAsia" w:ascii="宋体" w:hAnsi="宋体" w:eastAsia="宋体" w:cs="宋体"/>
          <w:i w:val="0"/>
          <w:caps w:val="0"/>
          <w:color w:val="auto"/>
          <w:spacing w:val="0"/>
          <w:sz w:val="28"/>
          <w:szCs w:val="28"/>
          <w:shd w:val="clear" w:color="auto" w:fill="FFFFFF"/>
        </w:rPr>
        <w:t>创新实践教学体系存在的不足</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i w:val="0"/>
          <w:caps w:val="0"/>
          <w:color w:val="auto"/>
          <w:spacing w:val="0"/>
          <w:sz w:val="28"/>
          <w:szCs w:val="28"/>
        </w:rPr>
      </w:pPr>
      <w:r>
        <w:rPr>
          <w:rFonts w:hint="eastAsia" w:ascii="宋体" w:hAnsi="宋体" w:eastAsia="宋体" w:cs="宋体"/>
          <w:i w:val="0"/>
          <w:caps w:val="0"/>
          <w:color w:val="auto"/>
          <w:spacing w:val="0"/>
          <w:sz w:val="28"/>
          <w:szCs w:val="28"/>
          <w:shd w:val="clear" w:color="auto" w:fill="FFFFFF"/>
        </w:rPr>
        <w:t>传统的人才培养方案主要是将课内实验、教学实验、实训实习作为创新创业实践环节，虽能完成课程教学中的基础实践操作，但实验、实训类教学难以激发学生的创新能力和创新精神，难以形成特色应用以及独特应用技能，难以培养学生的科研能力和创造能力。同时，传统的创新创业教育形式单一，宣传力度不足。</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i w:val="0"/>
          <w:caps w:val="0"/>
          <w:color w:val="auto"/>
          <w:spacing w:val="0"/>
          <w:sz w:val="28"/>
          <w:szCs w:val="28"/>
        </w:rPr>
      </w:pPr>
      <w:r>
        <w:rPr>
          <w:rStyle w:val="15"/>
          <w:rFonts w:hint="eastAsia" w:ascii="宋体" w:hAnsi="宋体" w:eastAsia="宋体" w:cs="宋体"/>
          <w:i w:val="0"/>
          <w:caps w:val="0"/>
          <w:color w:val="auto"/>
          <w:spacing w:val="0"/>
          <w:sz w:val="28"/>
          <w:szCs w:val="28"/>
          <w:shd w:val="clear" w:color="auto" w:fill="FFFFFF"/>
          <w:lang w:val="en-US"/>
        </w:rPr>
        <w:t>1.3</w:t>
      </w:r>
      <w:r>
        <w:rPr>
          <w:rStyle w:val="15"/>
          <w:rFonts w:hint="eastAsia" w:ascii="宋体" w:hAnsi="宋体" w:eastAsia="宋体" w:cs="宋体"/>
          <w:i w:val="0"/>
          <w:caps w:val="0"/>
          <w:color w:val="auto"/>
          <w:spacing w:val="0"/>
          <w:sz w:val="28"/>
          <w:szCs w:val="28"/>
          <w:shd w:val="clear" w:color="auto" w:fill="FFFFFF"/>
        </w:rPr>
        <w:t>缺少长期稳定的校外实训基地</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i w:val="0"/>
          <w:caps w:val="0"/>
          <w:color w:val="auto"/>
          <w:spacing w:val="0"/>
          <w:sz w:val="28"/>
          <w:szCs w:val="28"/>
        </w:rPr>
      </w:pPr>
      <w:r>
        <w:rPr>
          <w:rFonts w:hint="eastAsia" w:ascii="宋体" w:hAnsi="宋体" w:eastAsia="宋体" w:cs="宋体"/>
          <w:i w:val="0"/>
          <w:caps w:val="0"/>
          <w:color w:val="auto"/>
          <w:spacing w:val="0"/>
          <w:sz w:val="28"/>
          <w:szCs w:val="28"/>
          <w:shd w:val="clear" w:color="auto" w:fill="FFFFFF"/>
        </w:rPr>
        <w:t>常州工学院测控技术与仪器专业主要依托校外实训基地完成工程认知实习等实践类课程的教学。实训基地是实习实践类教学的基础，也是实现“产教融合”的有力保障。由于经费和条件的限制，本专业尚无专业的校内实训基地。而校外实训基地存在着专业不对口和结构不合理等问题。此外，校外实训基地不稳定。</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i w:val="0"/>
          <w:caps w:val="0"/>
          <w:color w:val="auto"/>
          <w:spacing w:val="0"/>
          <w:sz w:val="28"/>
          <w:szCs w:val="28"/>
        </w:rPr>
      </w:pPr>
      <w:r>
        <w:rPr>
          <w:rStyle w:val="15"/>
          <w:rFonts w:hint="eastAsia" w:ascii="宋体" w:hAnsi="宋体" w:eastAsia="宋体" w:cs="宋体"/>
          <w:i w:val="0"/>
          <w:caps w:val="0"/>
          <w:color w:val="auto"/>
          <w:spacing w:val="0"/>
          <w:sz w:val="28"/>
          <w:szCs w:val="28"/>
          <w:shd w:val="clear" w:color="auto" w:fill="FFFFFF"/>
          <w:lang w:val="en-US"/>
        </w:rPr>
        <w:t>1.4</w:t>
      </w:r>
      <w:r>
        <w:rPr>
          <w:rStyle w:val="15"/>
          <w:rFonts w:hint="eastAsia" w:ascii="宋体" w:hAnsi="宋体" w:eastAsia="宋体" w:cs="宋体"/>
          <w:i w:val="0"/>
          <w:caps w:val="0"/>
          <w:color w:val="auto"/>
          <w:spacing w:val="0"/>
          <w:sz w:val="28"/>
          <w:szCs w:val="28"/>
          <w:shd w:val="clear" w:color="auto" w:fill="FFFFFF"/>
        </w:rPr>
        <w:t>专业师资队伍中“双师型”教师匮乏</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i w:val="0"/>
          <w:caps w:val="0"/>
          <w:color w:val="auto"/>
          <w:spacing w:val="0"/>
          <w:sz w:val="28"/>
          <w:szCs w:val="28"/>
        </w:rPr>
      </w:pPr>
      <w:r>
        <w:rPr>
          <w:rFonts w:hint="eastAsia" w:ascii="宋体" w:hAnsi="宋体" w:eastAsia="宋体" w:cs="宋体"/>
          <w:i w:val="0"/>
          <w:caps w:val="0"/>
          <w:color w:val="auto"/>
          <w:spacing w:val="0"/>
          <w:sz w:val="28"/>
          <w:szCs w:val="28"/>
          <w:shd w:val="clear" w:color="auto" w:fill="FFFFFF"/>
        </w:rPr>
        <w:t>教育部并未出台高校“双师型”教师认定标准，常州工学院作为一所应用型本科高校，测控技术与仪器专业教师结构较为单一，青年教师毕业后直接进入高校从事教学和科研工作，缺乏企业一线从业经历，缺乏实际工程项目实践经验，很难获得大型国有企业的专业技术职务，将理论应用于企业实际并产生经济效益的能力还有待提升。</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i w:val="0"/>
          <w:caps w:val="0"/>
          <w:color w:val="auto"/>
          <w:spacing w:val="0"/>
          <w:sz w:val="28"/>
          <w:szCs w:val="28"/>
        </w:rPr>
      </w:pPr>
      <w:r>
        <w:rPr>
          <w:rStyle w:val="15"/>
          <w:rFonts w:hint="eastAsia" w:ascii="宋体" w:hAnsi="宋体" w:eastAsia="宋体" w:cs="宋体"/>
          <w:i w:val="0"/>
          <w:caps w:val="0"/>
          <w:color w:val="auto"/>
          <w:spacing w:val="0"/>
          <w:sz w:val="28"/>
          <w:szCs w:val="28"/>
          <w:shd w:val="clear" w:color="auto" w:fill="FFFFFF"/>
          <w:lang w:val="en-US"/>
        </w:rPr>
        <w:t>2</w:t>
      </w:r>
      <w:r>
        <w:rPr>
          <w:rStyle w:val="15"/>
          <w:rFonts w:hint="eastAsia" w:cs="宋体"/>
          <w:i w:val="0"/>
          <w:caps w:val="0"/>
          <w:color w:val="auto"/>
          <w:spacing w:val="0"/>
          <w:sz w:val="28"/>
          <w:szCs w:val="28"/>
          <w:shd w:val="clear" w:color="auto" w:fill="FFFFFF"/>
          <w:lang w:val="en-US" w:eastAsia="zh-CN"/>
        </w:rPr>
        <w:t>.</w:t>
      </w:r>
      <w:r>
        <w:rPr>
          <w:rStyle w:val="15"/>
          <w:rFonts w:hint="eastAsia" w:ascii="宋体" w:hAnsi="宋体" w:eastAsia="宋体" w:cs="宋体"/>
          <w:i w:val="0"/>
          <w:caps w:val="0"/>
          <w:color w:val="auto"/>
          <w:spacing w:val="0"/>
          <w:sz w:val="28"/>
          <w:szCs w:val="28"/>
          <w:shd w:val="clear" w:color="auto" w:fill="FFFFFF"/>
        </w:rPr>
        <w:t>地方高校“产教融合”模式探索与实践</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i w:val="0"/>
          <w:caps w:val="0"/>
          <w:color w:val="auto"/>
          <w:spacing w:val="0"/>
          <w:sz w:val="28"/>
          <w:szCs w:val="28"/>
        </w:rPr>
      </w:pPr>
      <w:r>
        <w:rPr>
          <w:rStyle w:val="15"/>
          <w:rFonts w:hint="eastAsia" w:ascii="宋体" w:hAnsi="宋体" w:eastAsia="宋体" w:cs="宋体"/>
          <w:i w:val="0"/>
          <w:caps w:val="0"/>
          <w:color w:val="auto"/>
          <w:spacing w:val="0"/>
          <w:sz w:val="28"/>
          <w:szCs w:val="28"/>
          <w:shd w:val="clear" w:color="auto" w:fill="FFFFFF"/>
          <w:lang w:val="en-US"/>
        </w:rPr>
        <w:t>2.1</w:t>
      </w:r>
      <w:r>
        <w:rPr>
          <w:rStyle w:val="15"/>
          <w:rFonts w:hint="eastAsia" w:ascii="宋体" w:hAnsi="宋体" w:eastAsia="宋体" w:cs="宋体"/>
          <w:i w:val="0"/>
          <w:caps w:val="0"/>
          <w:color w:val="auto"/>
          <w:spacing w:val="0"/>
          <w:sz w:val="28"/>
          <w:szCs w:val="28"/>
          <w:shd w:val="clear" w:color="auto" w:fill="FFFFFF"/>
        </w:rPr>
        <w:t>人才培养模式需紧跟社会与企业的需求</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i w:val="0"/>
          <w:caps w:val="0"/>
          <w:color w:val="auto"/>
          <w:spacing w:val="0"/>
          <w:sz w:val="28"/>
          <w:szCs w:val="28"/>
        </w:rPr>
      </w:pPr>
      <w:r>
        <w:rPr>
          <w:rFonts w:hint="eastAsia" w:ascii="宋体" w:hAnsi="宋体" w:eastAsia="宋体" w:cs="宋体"/>
          <w:i w:val="0"/>
          <w:caps w:val="0"/>
          <w:color w:val="auto"/>
          <w:spacing w:val="0"/>
          <w:sz w:val="28"/>
          <w:szCs w:val="28"/>
          <w:shd w:val="clear" w:color="auto" w:fill="FFFFFF"/>
        </w:rPr>
        <w:t>常州工学院测控技术与仪器专业始建于</w:t>
      </w:r>
      <w:r>
        <w:rPr>
          <w:rFonts w:hint="eastAsia" w:ascii="宋体" w:hAnsi="宋体" w:eastAsia="宋体" w:cs="宋体"/>
          <w:i w:val="0"/>
          <w:caps w:val="0"/>
          <w:color w:val="auto"/>
          <w:spacing w:val="0"/>
          <w:sz w:val="28"/>
          <w:szCs w:val="28"/>
          <w:shd w:val="clear" w:color="auto" w:fill="FFFFFF"/>
          <w:lang w:val="en-US"/>
        </w:rPr>
        <w:t>2000</w:t>
      </w:r>
      <w:r>
        <w:rPr>
          <w:rFonts w:hint="eastAsia" w:ascii="宋体" w:hAnsi="宋体" w:eastAsia="宋体" w:cs="宋体"/>
          <w:i w:val="0"/>
          <w:caps w:val="0"/>
          <w:color w:val="auto"/>
          <w:spacing w:val="0"/>
          <w:sz w:val="28"/>
          <w:szCs w:val="28"/>
          <w:shd w:val="clear" w:color="auto" w:fill="FFFFFF"/>
        </w:rPr>
        <w:t>年，通过对国内同类型大学的调研以及对标仪器类专业教指委的专业规范，测控系自</w:t>
      </w:r>
      <w:r>
        <w:rPr>
          <w:rFonts w:hint="eastAsia" w:ascii="宋体" w:hAnsi="宋体" w:eastAsia="宋体" w:cs="宋体"/>
          <w:i w:val="0"/>
          <w:caps w:val="0"/>
          <w:color w:val="auto"/>
          <w:spacing w:val="0"/>
          <w:sz w:val="28"/>
          <w:szCs w:val="28"/>
          <w:shd w:val="clear" w:color="auto" w:fill="FFFFFF"/>
          <w:lang w:val="en-US"/>
        </w:rPr>
        <w:t>2019</w:t>
      </w:r>
      <w:r>
        <w:rPr>
          <w:rFonts w:hint="eastAsia" w:ascii="宋体" w:hAnsi="宋体" w:eastAsia="宋体" w:cs="宋体"/>
          <w:i w:val="0"/>
          <w:caps w:val="0"/>
          <w:color w:val="auto"/>
          <w:spacing w:val="0"/>
          <w:sz w:val="28"/>
          <w:szCs w:val="28"/>
          <w:shd w:val="clear" w:color="auto" w:fill="FFFFFF"/>
        </w:rPr>
        <w:t>年就已开始探索如何构建适应常州地方经济发展需求，能突出专业特色并体现“产教融合”的应用型本科测控技术与仪器专业培养方案。</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i w:val="0"/>
          <w:caps w:val="0"/>
          <w:color w:val="auto"/>
          <w:spacing w:val="0"/>
          <w:sz w:val="28"/>
          <w:szCs w:val="28"/>
        </w:rPr>
      </w:pPr>
      <w:r>
        <w:rPr>
          <w:rStyle w:val="15"/>
          <w:rFonts w:hint="eastAsia" w:ascii="宋体" w:hAnsi="宋体" w:eastAsia="宋体" w:cs="宋体"/>
          <w:i w:val="0"/>
          <w:caps w:val="0"/>
          <w:color w:val="auto"/>
          <w:spacing w:val="0"/>
          <w:sz w:val="28"/>
          <w:szCs w:val="28"/>
          <w:shd w:val="clear" w:color="auto" w:fill="FFFFFF"/>
          <w:lang w:val="en-US"/>
        </w:rPr>
        <w:t>2.2</w:t>
      </w:r>
      <w:r>
        <w:rPr>
          <w:rStyle w:val="15"/>
          <w:rFonts w:hint="eastAsia" w:ascii="宋体" w:hAnsi="宋体" w:eastAsia="宋体" w:cs="宋体"/>
          <w:i w:val="0"/>
          <w:caps w:val="0"/>
          <w:color w:val="auto"/>
          <w:spacing w:val="0"/>
          <w:sz w:val="28"/>
          <w:szCs w:val="28"/>
          <w:shd w:val="clear" w:color="auto" w:fill="FFFFFF"/>
        </w:rPr>
        <w:t>创新实践教学紧跟企业技术需求</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i w:val="0"/>
          <w:caps w:val="0"/>
          <w:color w:val="auto"/>
          <w:spacing w:val="0"/>
          <w:sz w:val="28"/>
          <w:szCs w:val="28"/>
        </w:rPr>
      </w:pPr>
      <w:r>
        <w:rPr>
          <w:rFonts w:hint="eastAsia" w:ascii="宋体" w:hAnsi="宋体" w:eastAsia="宋体" w:cs="宋体"/>
          <w:i w:val="0"/>
          <w:caps w:val="0"/>
          <w:color w:val="auto"/>
          <w:spacing w:val="0"/>
          <w:sz w:val="28"/>
          <w:szCs w:val="28"/>
          <w:shd w:val="clear" w:color="auto" w:fill="FFFFFF"/>
        </w:rPr>
        <w:t>高校与企业“共商共建、产教融合”是促进高校供给侧改革与企业需求侧有效对接的重要形式。通过“产教融合”的培养模式，让企业专家更多地参与专业人才培养方案的制定、“产教融合”型课程的设置、企业培养计划的制定、以及企业教学条件与资源的保障。同时，通过“产教融合”的培养模式，让高校教师与企业专家共同进行课程建设、开发“产教融合”型教材、改进创新创业教学模式、推动学生创新实践能力的达成。</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i w:val="0"/>
          <w:caps w:val="0"/>
          <w:color w:val="auto"/>
          <w:spacing w:val="0"/>
          <w:sz w:val="28"/>
          <w:szCs w:val="28"/>
        </w:rPr>
      </w:pPr>
      <w:r>
        <w:rPr>
          <w:rStyle w:val="15"/>
          <w:rFonts w:hint="eastAsia" w:ascii="宋体" w:hAnsi="宋体" w:eastAsia="宋体" w:cs="宋体"/>
          <w:i w:val="0"/>
          <w:caps w:val="0"/>
          <w:color w:val="auto"/>
          <w:spacing w:val="0"/>
          <w:sz w:val="28"/>
          <w:szCs w:val="28"/>
          <w:shd w:val="clear" w:color="auto" w:fill="FFFFFF"/>
          <w:lang w:val="en-US"/>
        </w:rPr>
        <w:t>2.3</w:t>
      </w:r>
      <w:r>
        <w:rPr>
          <w:rStyle w:val="15"/>
          <w:rFonts w:hint="eastAsia" w:ascii="宋体" w:hAnsi="宋体" w:eastAsia="宋体" w:cs="宋体"/>
          <w:i w:val="0"/>
          <w:caps w:val="0"/>
          <w:color w:val="auto"/>
          <w:spacing w:val="0"/>
          <w:sz w:val="28"/>
          <w:szCs w:val="28"/>
          <w:shd w:val="clear" w:color="auto" w:fill="FFFFFF"/>
        </w:rPr>
        <w:t>校企共建共享实训实践基地</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i w:val="0"/>
          <w:caps w:val="0"/>
          <w:color w:val="auto"/>
          <w:spacing w:val="0"/>
          <w:sz w:val="28"/>
          <w:szCs w:val="28"/>
        </w:rPr>
      </w:pPr>
      <w:r>
        <w:rPr>
          <w:rFonts w:hint="eastAsia" w:ascii="宋体" w:hAnsi="宋体" w:eastAsia="宋体" w:cs="宋体"/>
          <w:i w:val="0"/>
          <w:caps w:val="0"/>
          <w:color w:val="auto"/>
          <w:spacing w:val="0"/>
          <w:sz w:val="28"/>
          <w:szCs w:val="28"/>
          <w:shd w:val="clear" w:color="auto" w:fill="FFFFFF"/>
        </w:rPr>
        <w:t>高校与企业积极寻求合作，按照仪器类专业工程教育认证的要求，并体现认识、实习、实践、创新的特点，共同建立稳定持久的实习实训实践基地。专业与企业共同开展产学研合作项目，进行科技成果转化，共同培育学生的应用能力、实践能力、创新能力和综合技术水平。</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i w:val="0"/>
          <w:caps w:val="0"/>
          <w:color w:val="auto"/>
          <w:spacing w:val="0"/>
          <w:sz w:val="28"/>
          <w:szCs w:val="28"/>
        </w:rPr>
      </w:pPr>
      <w:r>
        <w:rPr>
          <w:rStyle w:val="15"/>
          <w:rFonts w:hint="eastAsia" w:ascii="宋体" w:hAnsi="宋体" w:eastAsia="宋体" w:cs="宋体"/>
          <w:i w:val="0"/>
          <w:caps w:val="0"/>
          <w:color w:val="auto"/>
          <w:spacing w:val="0"/>
          <w:sz w:val="28"/>
          <w:szCs w:val="28"/>
          <w:shd w:val="clear" w:color="auto" w:fill="FFFFFF"/>
          <w:lang w:val="en-US"/>
        </w:rPr>
        <w:t>2.4</w:t>
      </w:r>
      <w:r>
        <w:rPr>
          <w:rStyle w:val="15"/>
          <w:rFonts w:hint="eastAsia" w:ascii="宋体" w:hAnsi="宋体" w:eastAsia="宋体" w:cs="宋体"/>
          <w:i w:val="0"/>
          <w:caps w:val="0"/>
          <w:color w:val="auto"/>
          <w:spacing w:val="0"/>
          <w:sz w:val="28"/>
          <w:szCs w:val="28"/>
          <w:shd w:val="clear" w:color="auto" w:fill="FFFFFF"/>
        </w:rPr>
        <w:t>校企共建“双师型”教师培养体系</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i w:val="0"/>
          <w:caps w:val="0"/>
          <w:color w:val="auto"/>
          <w:spacing w:val="0"/>
          <w:sz w:val="28"/>
          <w:szCs w:val="28"/>
        </w:rPr>
      </w:pPr>
      <w:r>
        <w:rPr>
          <w:rFonts w:hint="eastAsia" w:ascii="宋体" w:hAnsi="宋体" w:eastAsia="宋体" w:cs="宋体"/>
          <w:i w:val="0"/>
          <w:caps w:val="0"/>
          <w:color w:val="auto"/>
          <w:spacing w:val="0"/>
          <w:sz w:val="28"/>
          <w:szCs w:val="28"/>
          <w:shd w:val="clear" w:color="auto" w:fill="FFFFFF"/>
        </w:rPr>
        <w:t>校企双方共同参与制定测控技术与仪器专业人才培养方案，本着相互促进的原则共建专业共建师资，发挥各自优势共同培养高素质“双师型”教师。通过校企共建“双师型”教师，打通教育链、产业链、人才链之间的有机联系，实现高校与企业之间无缝对接，让教师走出去，让专家引进来。</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eastAsia="宋体" w:cs="宋体"/>
          <w:i w:val="0"/>
          <w:caps w:val="0"/>
          <w:color w:val="auto"/>
          <w:spacing w:val="0"/>
          <w:sz w:val="28"/>
          <w:szCs w:val="28"/>
        </w:rPr>
      </w:pPr>
      <w:r>
        <w:rPr>
          <w:rStyle w:val="15"/>
          <w:rFonts w:hint="eastAsia" w:ascii="宋体" w:hAnsi="宋体" w:eastAsia="宋体" w:cs="宋体"/>
          <w:i w:val="0"/>
          <w:caps w:val="0"/>
          <w:color w:val="auto"/>
          <w:spacing w:val="0"/>
          <w:sz w:val="28"/>
          <w:szCs w:val="28"/>
          <w:shd w:val="clear" w:color="auto" w:fill="FFFFFF"/>
          <w:lang w:val="en-US"/>
        </w:rPr>
        <w:t>3 </w:t>
      </w:r>
      <w:r>
        <w:rPr>
          <w:rStyle w:val="15"/>
          <w:rFonts w:hint="eastAsia" w:ascii="宋体" w:hAnsi="宋体" w:eastAsia="宋体" w:cs="宋体"/>
          <w:i w:val="0"/>
          <w:caps w:val="0"/>
          <w:color w:val="auto"/>
          <w:spacing w:val="0"/>
          <w:sz w:val="28"/>
          <w:szCs w:val="28"/>
          <w:shd w:val="clear" w:color="auto" w:fill="FFFFFF"/>
        </w:rPr>
        <w:t>结束语</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i w:val="0"/>
          <w:caps w:val="0"/>
          <w:color w:val="auto"/>
          <w:spacing w:val="0"/>
          <w:sz w:val="28"/>
          <w:szCs w:val="28"/>
          <w:shd w:val="clear" w:color="auto" w:fill="FFFFFF"/>
        </w:rPr>
      </w:pPr>
      <w:r>
        <w:rPr>
          <w:rFonts w:hint="eastAsia" w:ascii="宋体" w:hAnsi="宋体" w:eastAsia="宋体" w:cs="宋体"/>
          <w:i w:val="0"/>
          <w:caps w:val="0"/>
          <w:color w:val="auto"/>
          <w:spacing w:val="0"/>
          <w:sz w:val="28"/>
          <w:szCs w:val="28"/>
          <w:shd w:val="clear" w:color="auto" w:fill="FFFFFF"/>
        </w:rPr>
        <w:t>常州工学院测控技术与仪器专业通过对“产教融合”人才培养模式的探索，与企业共同制定培养方案，努力提升学生的创新实践能力，提高学生在社会、行业、企业中的认可度和岗位核心竞争力。通过引企入校合作办学、共建“双师型”教师队伍、为企业开展岗前技能培训、为学生提供从业资格考试与培训、校企共同开发产学研合作项目实现科技成果转化、建设稳定的校内外实训基地、形成切实有效的产教融合保障机制，不断完善与革新校企合作机制与模式，为应用型本科院校测控技术与仪器专业强化专业内涵建设、推进“产教融合”人才培养模式的多样化创新提供参考。</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cs="宋体"/>
          <w:i w:val="0"/>
          <w:caps w:val="0"/>
          <w:color w:val="auto"/>
          <w:spacing w:val="0"/>
          <w:sz w:val="28"/>
          <w:szCs w:val="28"/>
          <w:shd w:val="clear" w:color="auto" w:fill="FFFFFF"/>
          <w:lang w:eastAsia="zh-CN"/>
        </w:rPr>
      </w:pPr>
      <w:r>
        <w:rPr>
          <w:rFonts w:hint="eastAsia" w:ascii="宋体" w:hAnsi="宋体" w:cs="宋体"/>
          <w:i w:val="0"/>
          <w:caps w:val="0"/>
          <w:color w:val="auto"/>
          <w:spacing w:val="0"/>
          <w:sz w:val="28"/>
          <w:szCs w:val="28"/>
          <w:shd w:val="clear" w:color="auto" w:fill="FFFFFF"/>
          <w:lang w:eastAsia="zh-CN"/>
        </w:rPr>
        <w:t>（</w:t>
      </w:r>
      <w:r>
        <w:rPr>
          <w:rFonts w:hint="eastAsia" w:ascii="宋体" w:hAnsi="宋体" w:cs="宋体"/>
          <w:i w:val="0"/>
          <w:caps w:val="0"/>
          <w:color w:val="auto"/>
          <w:spacing w:val="0"/>
          <w:sz w:val="28"/>
          <w:szCs w:val="28"/>
          <w:shd w:val="clear" w:color="auto" w:fill="FFFFFF"/>
          <w:lang w:val="en-US" w:eastAsia="zh-CN"/>
        </w:rPr>
        <w:t>摘编自萍乡学院网站2020年10月8日http://zxfz.pxc.jx.cn/info/1105/1356.htm</w:t>
      </w:r>
      <w:r>
        <w:rPr>
          <w:rFonts w:hint="eastAsia" w:ascii="宋体" w:hAnsi="宋体" w:cs="宋体"/>
          <w:i w:val="0"/>
          <w:caps w:val="0"/>
          <w:color w:val="auto"/>
          <w:spacing w:val="0"/>
          <w:sz w:val="28"/>
          <w:szCs w:val="28"/>
          <w:shd w:val="clear" w:color="auto" w:fill="FFFFFF"/>
          <w:lang w:eastAsia="zh-CN"/>
        </w:rPr>
        <w:t>）</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cs="宋体"/>
          <w:i w:val="0"/>
          <w:caps w:val="0"/>
          <w:color w:val="auto"/>
          <w:spacing w:val="0"/>
          <w:sz w:val="28"/>
          <w:szCs w:val="28"/>
          <w:shd w:val="clear" w:color="auto" w:fill="FFFFFF"/>
          <w:lang w:eastAsia="zh-CN"/>
        </w:rPr>
      </w:pP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cs="宋体"/>
          <w:i w:val="0"/>
          <w:caps w:val="0"/>
          <w:color w:val="auto"/>
          <w:spacing w:val="0"/>
          <w:sz w:val="28"/>
          <w:szCs w:val="28"/>
          <w:shd w:val="clear" w:color="auto" w:fill="FFFFFF"/>
          <w:lang w:eastAsia="zh-CN"/>
        </w:rPr>
      </w:pP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cs="宋体"/>
          <w:i w:val="0"/>
          <w:caps w:val="0"/>
          <w:color w:val="auto"/>
          <w:spacing w:val="0"/>
          <w:sz w:val="28"/>
          <w:szCs w:val="28"/>
          <w:shd w:val="clear" w:color="auto" w:fill="FFFFFF"/>
          <w:lang w:eastAsia="zh-CN"/>
        </w:rPr>
      </w:pP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cs="宋体"/>
          <w:i w:val="0"/>
          <w:caps w:val="0"/>
          <w:color w:val="auto"/>
          <w:spacing w:val="0"/>
          <w:sz w:val="28"/>
          <w:szCs w:val="28"/>
          <w:shd w:val="clear" w:color="auto" w:fill="FFFFFF"/>
          <w:lang w:eastAsia="zh-CN"/>
        </w:rPr>
      </w:pP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cs="宋体"/>
          <w:i w:val="0"/>
          <w:caps w:val="0"/>
          <w:color w:val="auto"/>
          <w:spacing w:val="0"/>
          <w:sz w:val="28"/>
          <w:szCs w:val="28"/>
          <w:shd w:val="clear" w:color="auto" w:fill="FFFFFF"/>
          <w:lang w:eastAsia="zh-CN"/>
        </w:rPr>
      </w:pP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cs="宋体"/>
          <w:i w:val="0"/>
          <w:caps w:val="0"/>
          <w:color w:val="auto"/>
          <w:spacing w:val="0"/>
          <w:sz w:val="28"/>
          <w:szCs w:val="28"/>
          <w:shd w:val="clear" w:color="auto" w:fill="FFFFFF"/>
          <w:lang w:eastAsia="zh-CN"/>
        </w:rPr>
      </w:pP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cs="宋体"/>
          <w:i w:val="0"/>
          <w:caps w:val="0"/>
          <w:color w:val="auto"/>
          <w:spacing w:val="0"/>
          <w:sz w:val="28"/>
          <w:szCs w:val="28"/>
          <w:shd w:val="clear" w:color="auto" w:fill="FFFFFF"/>
          <w:lang w:eastAsia="zh-CN"/>
        </w:rPr>
      </w:pPr>
    </w:p>
    <w:p>
      <w:pPr>
        <w:pStyle w:val="3"/>
        <w:keepNext/>
        <w:keepLines/>
        <w:pageBreakBefore w:val="0"/>
        <w:widowControl w:val="0"/>
        <w:kinsoku/>
        <w:wordWrap/>
        <w:overflowPunct/>
        <w:topLinePunct w:val="0"/>
        <w:autoSpaceDE/>
        <w:autoSpaceDN/>
        <w:bidi w:val="0"/>
        <w:adjustRightInd/>
        <w:snapToGrid/>
        <w:spacing w:before="0" w:after="0" w:line="500" w:lineRule="exact"/>
        <w:ind w:firstLine="643" w:firstLineChars="200"/>
        <w:textAlignment w:val="auto"/>
        <w:rPr>
          <w:rFonts w:hint="eastAsia" w:ascii="宋体" w:hAnsi="宋体" w:eastAsia="宋体" w:cs="宋体"/>
          <w:color w:val="auto"/>
          <w:szCs w:val="28"/>
        </w:rPr>
      </w:pPr>
      <w:bookmarkStart w:id="23" w:name="_Toc24490"/>
      <w:r>
        <w:rPr>
          <w:rFonts w:hint="eastAsia" w:asciiTheme="minorEastAsia" w:hAnsiTheme="minorEastAsia" w:eastAsiaTheme="minorEastAsia" w:cstheme="minorEastAsia"/>
        </w:rPr>
        <w:sym w:font="Wingdings" w:char="F075"/>
      </w:r>
      <w:r>
        <w:rPr>
          <w:rFonts w:hint="eastAsia"/>
        </w:rPr>
        <w:t>潍坊科技学院：坚持校地融合发展 建设应用型特色名校</w:t>
      </w:r>
      <w:bookmarkEnd w:id="23"/>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特色化办学是地方高校实现高质量发展的必由之路。潍坊科技学院是寿光市兴办的一所全日制普通本科高校，学校始终坚持立足地方，融入地方，服务地方，特别是升本以来，进一步明确了“应用型”办学定位，确立了“内涵发展，特色提升”治校方略，深入推进产教、科教融合，促进校企共建共赢、校地共生共享，初步培育了设施农业、海洋化工、智能制造三大学科专业特色，形成了“园校一体”产教融合育人模式，不断深化以“农圣文化”为特色的通识教育，在应用型人才培养、科技研发推广、地域文化传承创新等方面取得了较好成效。</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bCs/>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b/>
          <w:bCs/>
          <w:color w:val="auto"/>
          <w:sz w:val="28"/>
          <w:szCs w:val="28"/>
        </w:rPr>
        <w:t>坚持内涵发展 积极培育学科专业特色</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b/>
          <w:bCs/>
          <w:color w:val="auto"/>
          <w:sz w:val="28"/>
          <w:szCs w:val="28"/>
        </w:rPr>
        <w:t>立足蔬菜之乡，打造设施农业特色。</w:t>
      </w:r>
      <w:r>
        <w:rPr>
          <w:rFonts w:hint="eastAsia" w:ascii="宋体" w:hAnsi="宋体" w:eastAsia="宋体" w:cs="宋体"/>
          <w:color w:val="auto"/>
          <w:sz w:val="28"/>
          <w:szCs w:val="28"/>
        </w:rPr>
        <w:t>学校扎根蔬菜之乡，建立了从良种研发推广到智慧农业服务的科研创新平台，构建了覆盖设施农业全产业链的专业服务体系，打造以园艺、农林经济管理为中心的设施农业特色。</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b/>
          <w:bCs/>
          <w:color w:val="auto"/>
          <w:sz w:val="28"/>
          <w:szCs w:val="28"/>
        </w:rPr>
        <w:t xml:space="preserve"> 扎根海盐之都，培育海洋化工特色。</w:t>
      </w:r>
      <w:r>
        <w:rPr>
          <w:rFonts w:hint="eastAsia" w:ascii="宋体" w:hAnsi="宋体" w:eastAsia="宋体" w:cs="宋体"/>
          <w:color w:val="auto"/>
          <w:sz w:val="28"/>
          <w:szCs w:val="28"/>
        </w:rPr>
        <w:t>寿光是世界海盐的发祥地，是盐圣夙沙氏的故乡，煮海为盐的历史悠久，卤水化工、生物制药等化工产业发达，学校着力培育以化学工程与工艺为中心的海洋化工特色。依托研究院成立潍科环境检测中心公司，被确定为国家高新技术企业。</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b/>
          <w:bCs/>
          <w:color w:val="auto"/>
          <w:sz w:val="28"/>
          <w:szCs w:val="28"/>
        </w:rPr>
        <w:t xml:space="preserve"> 对接先进制造业，打造智能制造特色。</w:t>
      </w:r>
      <w:r>
        <w:rPr>
          <w:rFonts w:hint="eastAsia" w:ascii="宋体" w:hAnsi="宋体" w:eastAsia="宋体" w:cs="宋体"/>
          <w:color w:val="auto"/>
          <w:sz w:val="28"/>
          <w:szCs w:val="28"/>
        </w:rPr>
        <w:t>面向山东高端制造“十强产业”，学校整合10余个相关专业，打造以机器人工程为中心的智能制造特色专业群。围绕智能制造产业，与华为、东软、百度、深圳汇邦机器人等国内行业领军企业合作共建华为信息技术学院等4个产业学院，通过学员同招、专业共建、人才共培、师资共训，实现教育教学与产业发展“三个融合”。与省中小企业部门、省电教馆共建省创业创新学院、省众创教育研究院。</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b/>
          <w:bCs/>
          <w:color w:val="auto"/>
          <w:sz w:val="28"/>
          <w:szCs w:val="28"/>
        </w:rPr>
        <w:t xml:space="preserve"> 深化教学改革</w:t>
      </w:r>
      <w:r>
        <w:rPr>
          <w:rFonts w:hint="eastAsia" w:ascii="宋体" w:hAnsi="宋体" w:eastAsia="宋体" w:cs="宋体"/>
          <w:b/>
          <w:bCs/>
          <w:color w:val="auto"/>
          <w:sz w:val="28"/>
          <w:szCs w:val="28"/>
          <w:lang w:val="en-US" w:eastAsia="zh-CN"/>
        </w:rPr>
        <w:t xml:space="preserve"> </w:t>
      </w:r>
      <w:r>
        <w:rPr>
          <w:rFonts w:hint="eastAsia" w:ascii="宋体" w:hAnsi="宋体" w:eastAsia="宋体" w:cs="宋体"/>
          <w:b/>
          <w:bCs/>
          <w:color w:val="auto"/>
          <w:sz w:val="28"/>
          <w:szCs w:val="28"/>
        </w:rPr>
        <w:t>探索创新特色育人模式</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b/>
          <w:bCs/>
          <w:color w:val="auto"/>
          <w:sz w:val="28"/>
          <w:szCs w:val="28"/>
        </w:rPr>
        <w:t>推进“园校一体”，产教融合育人。</w:t>
      </w:r>
      <w:r>
        <w:rPr>
          <w:rFonts w:hint="eastAsia" w:ascii="宋体" w:hAnsi="宋体" w:eastAsia="宋体" w:cs="宋体"/>
          <w:color w:val="auto"/>
          <w:sz w:val="28"/>
          <w:szCs w:val="28"/>
        </w:rPr>
        <w:t>按照“专业办企业，产业建园区”思路，在寿光市大力支持下，潍坊科技学院投资8.9亿元在校园内建设了寿光市软件园，是学院产教深度融合发展的重要平台。深入推进“园校一体，四园共建”，</w:t>
      </w:r>
      <w:r>
        <w:rPr>
          <w:rFonts w:hint="eastAsia" w:ascii="宋体" w:hAnsi="宋体" w:eastAsia="宋体" w:cs="宋体"/>
          <w:color w:val="auto"/>
          <w:sz w:val="28"/>
          <w:szCs w:val="28"/>
          <w:lang w:val="en-US" w:eastAsia="zh-CN"/>
        </w:rPr>
        <w:t>即</w:t>
      </w:r>
      <w:r>
        <w:rPr>
          <w:rFonts w:hint="eastAsia" w:ascii="宋体" w:hAnsi="宋体" w:eastAsia="宋体" w:cs="宋体"/>
          <w:color w:val="auto"/>
          <w:sz w:val="28"/>
          <w:szCs w:val="28"/>
        </w:rPr>
        <w:t>软件信息园</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电子商务园</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文化创意园</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大学生创业园。</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b/>
          <w:bCs/>
          <w:color w:val="auto"/>
          <w:sz w:val="28"/>
          <w:szCs w:val="28"/>
        </w:rPr>
        <w:t xml:space="preserve"> 弘扬“农圣文化”，深化通识教育特色。</w:t>
      </w:r>
      <w:r>
        <w:rPr>
          <w:rFonts w:hint="eastAsia" w:ascii="宋体" w:hAnsi="宋体" w:eastAsia="宋体" w:cs="宋体"/>
          <w:color w:val="auto"/>
          <w:sz w:val="28"/>
          <w:szCs w:val="28"/>
        </w:rPr>
        <w:t>寿光是《齐民要术》作者、农圣贾思勰故里。学校将立德树人与传承创新农圣文化有机融合，构建了特色鲜明的校园文化和通识教育体系。牵头成立中国农业历史学会农学思想与《齐民要术》研究会</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农圣文化研究中心。围绕应用型人才培养目标，学校将“心怀家国、勇于担当、敬业创新、实事求是”的农圣文化精神融入文化育人体系，开发农圣文化、国学系列教材，纳入通识教育课程。</w:t>
      </w:r>
    </w:p>
    <w:p>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展望“十四五”，学校将坚定应用型办学定位，围绕高质量发展主题，落实立德树人根本任务，深入推进学科特色提升、育人模式创新，全面提高应用型人才培养质量，全面增强服务社会能力，加快推进区域性、高水平应用型特色名校建设。</w:t>
      </w:r>
    </w:p>
    <w:p>
      <w:pPr>
        <w:keepNext w:val="0"/>
        <w:keepLines w:val="0"/>
        <w:pageBreakBefore w:val="0"/>
        <w:widowControl w:val="0"/>
        <w:kinsoku/>
        <w:wordWrap/>
        <w:overflowPunct/>
        <w:topLinePunct w:val="0"/>
        <w:autoSpaceDE/>
        <w:autoSpaceDN/>
        <w:bidi w:val="0"/>
        <w:adjustRightInd/>
        <w:snapToGrid/>
        <w:spacing w:line="500" w:lineRule="exact"/>
        <w:ind w:firstLine="560"/>
        <w:jc w:val="left"/>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摘编自中国教育学报电子版网站2020年10月16日http://paper.jyb.cn/zgjyb/html/2020-10/16/content_585511.htm?div=-1</w:t>
      </w:r>
      <w:r>
        <w:rPr>
          <w:rFonts w:hint="eastAsia" w:ascii="宋体" w:hAnsi="宋体" w:eastAsia="宋体" w:cs="宋体"/>
          <w:color w:val="auto"/>
          <w:sz w:val="28"/>
          <w:szCs w:val="28"/>
          <w:lang w:eastAsia="zh-CN"/>
        </w:rPr>
        <w:t>）</w:t>
      </w:r>
    </w:p>
    <w:p>
      <w:pPr>
        <w:pStyle w:val="3"/>
        <w:keepNext/>
        <w:keepLines/>
        <w:pageBreakBefore w:val="0"/>
        <w:widowControl w:val="0"/>
        <w:kinsoku/>
        <w:wordWrap/>
        <w:overflowPunct/>
        <w:topLinePunct w:val="0"/>
        <w:autoSpaceDE/>
        <w:autoSpaceDN/>
        <w:bidi w:val="0"/>
        <w:adjustRightInd/>
        <w:snapToGrid/>
        <w:spacing w:before="0" w:after="0" w:line="500" w:lineRule="exact"/>
        <w:ind w:firstLine="643" w:firstLineChars="200"/>
        <w:jc w:val="left"/>
        <w:textAlignment w:val="auto"/>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pStyle w:val="12"/>
        <w:spacing w:before="0" w:beforeAutospacing="0" w:after="0" w:afterAutospacing="0" w:line="500" w:lineRule="exact"/>
        <w:jc w:val="center"/>
        <w:outlineLvl w:val="0"/>
        <w:rPr>
          <w:rFonts w:hint="eastAsia"/>
          <w:b/>
          <w:bCs/>
          <w:kern w:val="44"/>
          <w:sz w:val="44"/>
          <w:szCs w:val="44"/>
        </w:rPr>
      </w:pPr>
      <w:bookmarkStart w:id="24" w:name="_Toc8788"/>
      <w:r>
        <w:rPr>
          <w:rFonts w:hint="eastAsia"/>
          <w:b/>
          <w:bCs/>
          <w:kern w:val="44"/>
          <w:sz w:val="44"/>
          <w:szCs w:val="44"/>
        </w:rPr>
        <w:t>【转型探索】</w:t>
      </w:r>
      <w:bookmarkEnd w:id="24"/>
    </w:p>
    <w:p>
      <w:pPr>
        <w:pStyle w:val="3"/>
        <w:keepNext/>
        <w:keepLines/>
        <w:pageBreakBefore w:val="0"/>
        <w:widowControl w:val="0"/>
        <w:kinsoku/>
        <w:wordWrap/>
        <w:overflowPunct/>
        <w:topLinePunct w:val="0"/>
        <w:autoSpaceDE/>
        <w:autoSpaceDN/>
        <w:bidi w:val="0"/>
        <w:adjustRightInd/>
        <w:snapToGrid/>
        <w:spacing w:before="0" w:after="0" w:line="500" w:lineRule="exact"/>
        <w:ind w:firstLine="643" w:firstLineChars="200"/>
        <w:textAlignment w:val="auto"/>
        <w:rPr>
          <w:rFonts w:hint="eastAsia" w:asciiTheme="minorEastAsia" w:hAnsiTheme="minorEastAsia" w:eastAsiaTheme="minorEastAsia" w:cstheme="minorEastAsia"/>
        </w:rPr>
      </w:pPr>
    </w:p>
    <w:p>
      <w:pPr>
        <w:pStyle w:val="3"/>
        <w:keepNext/>
        <w:keepLines/>
        <w:pageBreakBefore w:val="0"/>
        <w:widowControl w:val="0"/>
        <w:kinsoku/>
        <w:wordWrap/>
        <w:overflowPunct/>
        <w:topLinePunct w:val="0"/>
        <w:autoSpaceDE/>
        <w:autoSpaceDN/>
        <w:bidi w:val="0"/>
        <w:adjustRightInd/>
        <w:snapToGrid/>
        <w:spacing w:before="0" w:after="0" w:line="500" w:lineRule="exact"/>
        <w:ind w:firstLine="643" w:firstLineChars="200"/>
        <w:textAlignment w:val="auto"/>
        <w:rPr>
          <w:rFonts w:hint="eastAsia"/>
        </w:rPr>
      </w:pPr>
      <w:bookmarkStart w:id="25" w:name="_Toc6583"/>
      <w:r>
        <w:rPr>
          <w:rFonts w:hint="eastAsia" w:asciiTheme="minorEastAsia" w:hAnsiTheme="minorEastAsia" w:eastAsiaTheme="minorEastAsia" w:cstheme="minorEastAsia"/>
        </w:rPr>
        <w:sym w:font="Wingdings" w:char="F075"/>
      </w:r>
      <w:r>
        <w:rPr>
          <w:rFonts w:hint="eastAsia"/>
        </w:rPr>
        <w:t>推动地方高校转型发展 深化产业人才供给侧改革</w:t>
      </w:r>
      <w:bookmarkEnd w:id="25"/>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宋体" w:hAnsi="宋体" w:eastAsia="宋体" w:cs="宋体"/>
          <w:i w:val="0"/>
          <w:caps w:val="0"/>
          <w:color w:val="auto"/>
          <w:spacing w:val="0"/>
          <w:sz w:val="28"/>
          <w:szCs w:val="28"/>
        </w:rPr>
      </w:pPr>
      <w:r>
        <w:rPr>
          <w:rFonts w:hint="eastAsia" w:ascii="宋体" w:hAnsi="宋体" w:eastAsia="宋体" w:cs="宋体"/>
          <w:i w:val="0"/>
          <w:caps w:val="0"/>
          <w:color w:val="auto"/>
          <w:spacing w:val="0"/>
          <w:sz w:val="28"/>
          <w:szCs w:val="28"/>
        </w:rPr>
        <w:t>10月16日，由国家教育部和河南省人民政府支持，教育部学校规划建设发展中心、中国职业技术教育学会、中华职业教育社、应用技术大学（学院）联盟主办，驻马店市人民政府、黄淮学院承办的第七届产教融合发展战略国际论坛在驻马店开幕。</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宋体" w:hAnsi="宋体" w:eastAsia="宋体" w:cs="宋体"/>
          <w:i w:val="0"/>
          <w:caps w:val="0"/>
          <w:color w:val="auto"/>
          <w:spacing w:val="0"/>
          <w:sz w:val="28"/>
          <w:szCs w:val="28"/>
        </w:rPr>
      </w:pPr>
      <w:r>
        <w:rPr>
          <w:rFonts w:hint="eastAsia" w:ascii="宋体" w:hAnsi="宋体" w:eastAsia="宋体" w:cs="宋体"/>
          <w:i w:val="0"/>
          <w:caps w:val="0"/>
          <w:color w:val="auto"/>
          <w:spacing w:val="0"/>
          <w:sz w:val="28"/>
          <w:szCs w:val="28"/>
        </w:rPr>
        <w:t>本届论坛以“新征程——面向未来三十年”为主题，探索新时代类型教育的历史方位与未来方向，探索“十四五”规划与数智治理体系建设，探索产教融合培养专业学位研究生机制，探索国际应用技术教育合作格局。全国人大常委会副委员长、民建中央主席、中华职业教育社理事会理事长郝明金，教育部副部长孙尧作在线作主旨讲话。河南省副省长霍金花出席开幕式并致辞，驻马店市人民政府市长朱是西致辞。</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宋体" w:hAnsi="宋体" w:eastAsia="宋体" w:cs="宋体"/>
          <w:i w:val="0"/>
          <w:caps w:val="0"/>
          <w:color w:val="auto"/>
          <w:spacing w:val="0"/>
          <w:sz w:val="28"/>
          <w:szCs w:val="28"/>
        </w:rPr>
      </w:pPr>
      <w:r>
        <w:rPr>
          <w:rFonts w:hint="eastAsia" w:ascii="宋体" w:hAnsi="宋体" w:eastAsia="宋体" w:cs="宋体"/>
          <w:i w:val="0"/>
          <w:caps w:val="0"/>
          <w:color w:val="auto"/>
          <w:spacing w:val="0"/>
          <w:sz w:val="28"/>
          <w:szCs w:val="28"/>
        </w:rPr>
        <w:t>“深化产教融合是党的十九大做出的重要战略决策，越来越多的应用型人才成为产业转型、技术创新的推动力量。”朱是西表示，近几年来，在河南省委省政府的坚强领导下，在教育部大力支持下，驻马店市推动产业人才供给侧结构性改革，率先在全国开展了地方高校转型发展工程，成立了产教融合工作促进委员会，出台了驻马店市《关于深化产教融合的实施意见》《深化产教融合促进高质量跨越发展实施方案》，建立了政府主导、行业指导、企业高校双主体、社会组织参与的“五位一体”产教融合运行机制，推动学科建设与产业转型升级相适应，积极构建共促发展的教育链、人才链、科技链、产业链、创新链。</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宋体" w:hAnsi="宋体" w:eastAsia="宋体" w:cs="宋体"/>
          <w:i w:val="0"/>
          <w:caps w:val="0"/>
          <w:color w:val="auto"/>
          <w:spacing w:val="0"/>
          <w:sz w:val="28"/>
          <w:szCs w:val="28"/>
        </w:rPr>
      </w:pPr>
      <w:r>
        <w:rPr>
          <w:rFonts w:hint="eastAsia" w:ascii="宋体" w:hAnsi="宋体" w:eastAsia="宋体" w:cs="宋体"/>
          <w:i w:val="0"/>
          <w:caps w:val="0"/>
          <w:color w:val="auto"/>
          <w:spacing w:val="0"/>
          <w:sz w:val="28"/>
          <w:szCs w:val="28"/>
        </w:rPr>
        <w:t>以习近平同志为核心的党中央高度重视产教融合。2019年7月24日，习近平总书记主持召开中央全面深化改革委员会第九次会议，审议通过了《国家产教融合建设试点实施方案》。朱是西介绍，驻马店市坚定不移贯彻落实党中央、国务院和河南省委、省政府相关决策部署，先后投资近40亿元建设了职业教育园区，能够容纳超过20万人，开创了产教融合的新模式。他说，近年来，在河南省委省政府以及教育部大力支持下，驻马店市委市政府不断加大对黄淮学院教育改革的支持力度。作为驻马店市唯一一所全日制高校和全国知名应用型大学，黄淮学院为驻马店市的高质量跨越式发展培养大量良材的同时，推动办学创新，在产教融合发展方面领先于河南省同类院校。</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宋体" w:hAnsi="宋体" w:eastAsia="宋体" w:cs="宋体"/>
          <w:i w:val="0"/>
          <w:caps w:val="0"/>
          <w:color w:val="auto"/>
          <w:spacing w:val="0"/>
          <w:sz w:val="28"/>
          <w:szCs w:val="28"/>
          <w:lang w:eastAsia="zh-CN"/>
        </w:rPr>
      </w:pPr>
      <w:r>
        <w:rPr>
          <w:rFonts w:hint="eastAsia" w:ascii="宋体" w:hAnsi="宋体" w:eastAsia="宋体" w:cs="宋体"/>
          <w:i w:val="0"/>
          <w:caps w:val="0"/>
          <w:color w:val="auto"/>
          <w:spacing w:val="0"/>
          <w:sz w:val="28"/>
          <w:szCs w:val="28"/>
          <w:lang w:eastAsia="zh-CN"/>
        </w:rPr>
        <w:t>（</w:t>
      </w:r>
      <w:r>
        <w:rPr>
          <w:rFonts w:hint="eastAsia" w:ascii="宋体" w:hAnsi="宋体" w:eastAsia="宋体" w:cs="宋体"/>
          <w:i w:val="0"/>
          <w:caps w:val="0"/>
          <w:color w:val="auto"/>
          <w:spacing w:val="0"/>
          <w:sz w:val="28"/>
          <w:szCs w:val="28"/>
          <w:lang w:val="en-US" w:eastAsia="zh-CN"/>
        </w:rPr>
        <w:t>摘编自中国教育在线网站2020年10月16日http://www.eol.cn/news/yaowen/202010/t20201017_2023034.shtml</w:t>
      </w:r>
      <w:r>
        <w:rPr>
          <w:rFonts w:hint="eastAsia" w:ascii="宋体" w:hAnsi="宋体" w:eastAsia="宋体" w:cs="宋体"/>
          <w:i w:val="0"/>
          <w:caps w:val="0"/>
          <w:color w:val="auto"/>
          <w:spacing w:val="0"/>
          <w:sz w:val="28"/>
          <w:szCs w:val="28"/>
          <w:lang w:eastAsia="zh-CN"/>
        </w:rPr>
        <w:t>）</w:t>
      </w:r>
    </w:p>
    <w:p>
      <w:pPr>
        <w:keepNext w:val="0"/>
        <w:keepLines w:val="0"/>
        <w:pageBreakBefore w:val="0"/>
        <w:kinsoku/>
        <w:wordWrap/>
        <w:overflowPunct/>
        <w:topLinePunct w:val="0"/>
        <w:autoSpaceDE/>
        <w:autoSpaceDN/>
        <w:bidi w:val="0"/>
        <w:adjustRightInd/>
        <w:snapToGrid/>
        <w:spacing w:line="500" w:lineRule="exact"/>
        <w:ind w:firstLine="668" w:firstLineChars="200"/>
        <w:textAlignment w:val="auto"/>
        <w:rPr>
          <w:rFonts w:hint="eastAsia" w:ascii="宋体" w:hAnsi="宋体" w:eastAsia="宋体" w:cs="宋体"/>
          <w:i w:val="0"/>
          <w:caps w:val="0"/>
          <w:color w:val="auto"/>
          <w:spacing w:val="27"/>
          <w:sz w:val="28"/>
          <w:szCs w:val="28"/>
        </w:rPr>
      </w:pPr>
    </w:p>
    <w:p>
      <w:pPr>
        <w:pStyle w:val="3"/>
        <w:spacing w:before="0" w:after="0" w:line="500" w:lineRule="exact"/>
        <w:ind w:firstLine="602" w:firstLineChars="200"/>
        <w:rPr>
          <w:rFonts w:ascii="宋体" w:hAnsi="宋体" w:eastAsia="宋体"/>
          <w:sz w:val="30"/>
          <w:szCs w:val="30"/>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36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36</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88C"/>
    <w:rsid w:val="0000269C"/>
    <w:rsid w:val="000317E2"/>
    <w:rsid w:val="000655B0"/>
    <w:rsid w:val="0007389E"/>
    <w:rsid w:val="000E4115"/>
    <w:rsid w:val="000F2DB1"/>
    <w:rsid w:val="00121E56"/>
    <w:rsid w:val="001410EE"/>
    <w:rsid w:val="001555A4"/>
    <w:rsid w:val="001B06F5"/>
    <w:rsid w:val="001C20C3"/>
    <w:rsid w:val="00244AC2"/>
    <w:rsid w:val="002C5676"/>
    <w:rsid w:val="002E6E1A"/>
    <w:rsid w:val="003249F3"/>
    <w:rsid w:val="003A551D"/>
    <w:rsid w:val="003F221A"/>
    <w:rsid w:val="00421498"/>
    <w:rsid w:val="00427F46"/>
    <w:rsid w:val="00435379"/>
    <w:rsid w:val="00441A74"/>
    <w:rsid w:val="00447C3E"/>
    <w:rsid w:val="004A23A0"/>
    <w:rsid w:val="004B688C"/>
    <w:rsid w:val="005E09E4"/>
    <w:rsid w:val="005F4EB6"/>
    <w:rsid w:val="006171A9"/>
    <w:rsid w:val="00620985"/>
    <w:rsid w:val="00650310"/>
    <w:rsid w:val="00651080"/>
    <w:rsid w:val="0068024E"/>
    <w:rsid w:val="006B3B50"/>
    <w:rsid w:val="006B7E5A"/>
    <w:rsid w:val="006F538D"/>
    <w:rsid w:val="00714E4D"/>
    <w:rsid w:val="00724BE7"/>
    <w:rsid w:val="007449E2"/>
    <w:rsid w:val="0074688C"/>
    <w:rsid w:val="007A2B44"/>
    <w:rsid w:val="007B5FE7"/>
    <w:rsid w:val="008635B7"/>
    <w:rsid w:val="00863C22"/>
    <w:rsid w:val="00942360"/>
    <w:rsid w:val="009B5984"/>
    <w:rsid w:val="009C075C"/>
    <w:rsid w:val="00A148D9"/>
    <w:rsid w:val="00A638AD"/>
    <w:rsid w:val="00A7105D"/>
    <w:rsid w:val="00AD1CCC"/>
    <w:rsid w:val="00AD4B32"/>
    <w:rsid w:val="00AF23A3"/>
    <w:rsid w:val="00B22A42"/>
    <w:rsid w:val="00B22DF3"/>
    <w:rsid w:val="00B34840"/>
    <w:rsid w:val="00B566AA"/>
    <w:rsid w:val="00B56D80"/>
    <w:rsid w:val="00B615F6"/>
    <w:rsid w:val="00B76739"/>
    <w:rsid w:val="00B83687"/>
    <w:rsid w:val="00CA16B7"/>
    <w:rsid w:val="00CE0AAA"/>
    <w:rsid w:val="00D135C2"/>
    <w:rsid w:val="00D20F74"/>
    <w:rsid w:val="00D95754"/>
    <w:rsid w:val="00DA315C"/>
    <w:rsid w:val="00DC3CB8"/>
    <w:rsid w:val="00E54B48"/>
    <w:rsid w:val="00E82A2F"/>
    <w:rsid w:val="00EA5F04"/>
    <w:rsid w:val="00ED2234"/>
    <w:rsid w:val="00EE2AAC"/>
    <w:rsid w:val="00F1664C"/>
    <w:rsid w:val="00F333D6"/>
    <w:rsid w:val="00F35B4B"/>
    <w:rsid w:val="00F66323"/>
    <w:rsid w:val="00F81CEB"/>
    <w:rsid w:val="00F95BAB"/>
    <w:rsid w:val="00FC35E4"/>
    <w:rsid w:val="00FF6E1E"/>
    <w:rsid w:val="01142BEC"/>
    <w:rsid w:val="012409F8"/>
    <w:rsid w:val="01401564"/>
    <w:rsid w:val="01897192"/>
    <w:rsid w:val="01A20ABE"/>
    <w:rsid w:val="01C65C02"/>
    <w:rsid w:val="01D502A4"/>
    <w:rsid w:val="01D93B53"/>
    <w:rsid w:val="01F2467F"/>
    <w:rsid w:val="02196522"/>
    <w:rsid w:val="022067B7"/>
    <w:rsid w:val="023B7300"/>
    <w:rsid w:val="023E4AEA"/>
    <w:rsid w:val="02411BDF"/>
    <w:rsid w:val="0244335F"/>
    <w:rsid w:val="02461746"/>
    <w:rsid w:val="028D026E"/>
    <w:rsid w:val="02BA63E9"/>
    <w:rsid w:val="02D71017"/>
    <w:rsid w:val="02D77BFC"/>
    <w:rsid w:val="02E05809"/>
    <w:rsid w:val="02E843DA"/>
    <w:rsid w:val="02F2426E"/>
    <w:rsid w:val="02FE7ED9"/>
    <w:rsid w:val="030C15A2"/>
    <w:rsid w:val="03182B88"/>
    <w:rsid w:val="032458DA"/>
    <w:rsid w:val="032A66B6"/>
    <w:rsid w:val="034562F5"/>
    <w:rsid w:val="03576735"/>
    <w:rsid w:val="0358799B"/>
    <w:rsid w:val="036C029C"/>
    <w:rsid w:val="037045C4"/>
    <w:rsid w:val="0397458A"/>
    <w:rsid w:val="03A13F91"/>
    <w:rsid w:val="03A827B6"/>
    <w:rsid w:val="03E05859"/>
    <w:rsid w:val="03EB3014"/>
    <w:rsid w:val="03F07CDC"/>
    <w:rsid w:val="03F53915"/>
    <w:rsid w:val="040B1087"/>
    <w:rsid w:val="043B7903"/>
    <w:rsid w:val="045A0B7A"/>
    <w:rsid w:val="0473774B"/>
    <w:rsid w:val="047A34C0"/>
    <w:rsid w:val="047C7F1A"/>
    <w:rsid w:val="048F35CD"/>
    <w:rsid w:val="04946E13"/>
    <w:rsid w:val="049A2838"/>
    <w:rsid w:val="04AB7370"/>
    <w:rsid w:val="04AD1712"/>
    <w:rsid w:val="04BC752A"/>
    <w:rsid w:val="04CF37D6"/>
    <w:rsid w:val="04D319E0"/>
    <w:rsid w:val="04E2491B"/>
    <w:rsid w:val="050463AD"/>
    <w:rsid w:val="050F535E"/>
    <w:rsid w:val="0522381E"/>
    <w:rsid w:val="0535380D"/>
    <w:rsid w:val="05425315"/>
    <w:rsid w:val="055A3E7C"/>
    <w:rsid w:val="057D03CF"/>
    <w:rsid w:val="05993864"/>
    <w:rsid w:val="05DA25C7"/>
    <w:rsid w:val="060B528E"/>
    <w:rsid w:val="060E40A5"/>
    <w:rsid w:val="06391BDF"/>
    <w:rsid w:val="06471F16"/>
    <w:rsid w:val="06594F1E"/>
    <w:rsid w:val="06614BB6"/>
    <w:rsid w:val="068A4255"/>
    <w:rsid w:val="06C0348C"/>
    <w:rsid w:val="06C62615"/>
    <w:rsid w:val="06DA22E9"/>
    <w:rsid w:val="070761C8"/>
    <w:rsid w:val="073042BD"/>
    <w:rsid w:val="07447AA9"/>
    <w:rsid w:val="074B1050"/>
    <w:rsid w:val="07607AD1"/>
    <w:rsid w:val="07A70C3B"/>
    <w:rsid w:val="07F86536"/>
    <w:rsid w:val="08034961"/>
    <w:rsid w:val="080B5DF5"/>
    <w:rsid w:val="083B266E"/>
    <w:rsid w:val="084107A3"/>
    <w:rsid w:val="08554A8E"/>
    <w:rsid w:val="08735FE4"/>
    <w:rsid w:val="08BD614A"/>
    <w:rsid w:val="08F63977"/>
    <w:rsid w:val="09051602"/>
    <w:rsid w:val="09241A75"/>
    <w:rsid w:val="093141B9"/>
    <w:rsid w:val="09393C7C"/>
    <w:rsid w:val="093E42C9"/>
    <w:rsid w:val="09807B86"/>
    <w:rsid w:val="09870294"/>
    <w:rsid w:val="099449EE"/>
    <w:rsid w:val="09A63A23"/>
    <w:rsid w:val="09A710A7"/>
    <w:rsid w:val="09B933B7"/>
    <w:rsid w:val="09CE287D"/>
    <w:rsid w:val="09EA134A"/>
    <w:rsid w:val="0A0A5C3B"/>
    <w:rsid w:val="0A2C004F"/>
    <w:rsid w:val="0A3663B3"/>
    <w:rsid w:val="0A387B78"/>
    <w:rsid w:val="0A3B7E36"/>
    <w:rsid w:val="0A574B10"/>
    <w:rsid w:val="0A5C749D"/>
    <w:rsid w:val="0A793C89"/>
    <w:rsid w:val="0A8C50DD"/>
    <w:rsid w:val="0A8F6645"/>
    <w:rsid w:val="0ADA484F"/>
    <w:rsid w:val="0ADB4BBA"/>
    <w:rsid w:val="0B130A6D"/>
    <w:rsid w:val="0B175CB8"/>
    <w:rsid w:val="0B315168"/>
    <w:rsid w:val="0B517955"/>
    <w:rsid w:val="0B6E46A9"/>
    <w:rsid w:val="0B6F66A0"/>
    <w:rsid w:val="0BA66253"/>
    <w:rsid w:val="0BB96F8E"/>
    <w:rsid w:val="0BE1507A"/>
    <w:rsid w:val="0BE512DE"/>
    <w:rsid w:val="0C050F76"/>
    <w:rsid w:val="0C366798"/>
    <w:rsid w:val="0C3F0147"/>
    <w:rsid w:val="0C5F7347"/>
    <w:rsid w:val="0C6A38F3"/>
    <w:rsid w:val="0CB82DA5"/>
    <w:rsid w:val="0CD07FFE"/>
    <w:rsid w:val="0CDC4E28"/>
    <w:rsid w:val="0CF66B9E"/>
    <w:rsid w:val="0D091B55"/>
    <w:rsid w:val="0D096743"/>
    <w:rsid w:val="0D0E38F3"/>
    <w:rsid w:val="0D0E4613"/>
    <w:rsid w:val="0D147914"/>
    <w:rsid w:val="0D245C5C"/>
    <w:rsid w:val="0D266AB9"/>
    <w:rsid w:val="0D490908"/>
    <w:rsid w:val="0D7D0574"/>
    <w:rsid w:val="0D8747F1"/>
    <w:rsid w:val="0DA55DAB"/>
    <w:rsid w:val="0DC87E20"/>
    <w:rsid w:val="0E3C4B30"/>
    <w:rsid w:val="0E410A0A"/>
    <w:rsid w:val="0E4C27D6"/>
    <w:rsid w:val="0E570F48"/>
    <w:rsid w:val="0E630F86"/>
    <w:rsid w:val="0E795AB6"/>
    <w:rsid w:val="0E7A3313"/>
    <w:rsid w:val="0E843054"/>
    <w:rsid w:val="0E861D96"/>
    <w:rsid w:val="0E8945B9"/>
    <w:rsid w:val="0EA54374"/>
    <w:rsid w:val="0EB5426C"/>
    <w:rsid w:val="0EC46A94"/>
    <w:rsid w:val="0ECF02ED"/>
    <w:rsid w:val="0EDC56C4"/>
    <w:rsid w:val="0F046D96"/>
    <w:rsid w:val="0F20409F"/>
    <w:rsid w:val="0F224C5E"/>
    <w:rsid w:val="0F500FDA"/>
    <w:rsid w:val="0F834430"/>
    <w:rsid w:val="0F8C7B52"/>
    <w:rsid w:val="0F8E3D1B"/>
    <w:rsid w:val="0F9F35AE"/>
    <w:rsid w:val="0FA16F08"/>
    <w:rsid w:val="0FA521BB"/>
    <w:rsid w:val="0FA6205A"/>
    <w:rsid w:val="0FE0018F"/>
    <w:rsid w:val="0FF81AB3"/>
    <w:rsid w:val="100D343E"/>
    <w:rsid w:val="10536CB2"/>
    <w:rsid w:val="105416EB"/>
    <w:rsid w:val="10676E4F"/>
    <w:rsid w:val="10882799"/>
    <w:rsid w:val="10934BB3"/>
    <w:rsid w:val="10CA1030"/>
    <w:rsid w:val="10E8710B"/>
    <w:rsid w:val="10F063E0"/>
    <w:rsid w:val="10F275BE"/>
    <w:rsid w:val="10FC4393"/>
    <w:rsid w:val="10FD0DE8"/>
    <w:rsid w:val="113061A8"/>
    <w:rsid w:val="11656C5F"/>
    <w:rsid w:val="11964C5A"/>
    <w:rsid w:val="11AD3CB6"/>
    <w:rsid w:val="11B7711E"/>
    <w:rsid w:val="11C11577"/>
    <w:rsid w:val="11C87B23"/>
    <w:rsid w:val="121A06BD"/>
    <w:rsid w:val="121B012F"/>
    <w:rsid w:val="123401D9"/>
    <w:rsid w:val="12893611"/>
    <w:rsid w:val="129034F7"/>
    <w:rsid w:val="129B34C2"/>
    <w:rsid w:val="129D6328"/>
    <w:rsid w:val="12A3625C"/>
    <w:rsid w:val="12C73654"/>
    <w:rsid w:val="12CC6329"/>
    <w:rsid w:val="12D573EC"/>
    <w:rsid w:val="12D814B9"/>
    <w:rsid w:val="12E11F59"/>
    <w:rsid w:val="134839D8"/>
    <w:rsid w:val="134B0CBE"/>
    <w:rsid w:val="13533AAD"/>
    <w:rsid w:val="13E70B74"/>
    <w:rsid w:val="13F62EB8"/>
    <w:rsid w:val="140C0F1D"/>
    <w:rsid w:val="14273568"/>
    <w:rsid w:val="142D5F18"/>
    <w:rsid w:val="143F39F2"/>
    <w:rsid w:val="144908E9"/>
    <w:rsid w:val="14593D90"/>
    <w:rsid w:val="14601A7F"/>
    <w:rsid w:val="147E319B"/>
    <w:rsid w:val="14AB5DF3"/>
    <w:rsid w:val="14B7137A"/>
    <w:rsid w:val="14F621C9"/>
    <w:rsid w:val="14FF3017"/>
    <w:rsid w:val="1501005C"/>
    <w:rsid w:val="15160204"/>
    <w:rsid w:val="1517042C"/>
    <w:rsid w:val="151C4635"/>
    <w:rsid w:val="15275482"/>
    <w:rsid w:val="153F35F5"/>
    <w:rsid w:val="15432DFE"/>
    <w:rsid w:val="15592554"/>
    <w:rsid w:val="155C124C"/>
    <w:rsid w:val="15EA570D"/>
    <w:rsid w:val="15FC579D"/>
    <w:rsid w:val="16043B88"/>
    <w:rsid w:val="16111E16"/>
    <w:rsid w:val="164D530F"/>
    <w:rsid w:val="16521DFF"/>
    <w:rsid w:val="1653027A"/>
    <w:rsid w:val="16573D20"/>
    <w:rsid w:val="16631559"/>
    <w:rsid w:val="16990C50"/>
    <w:rsid w:val="16B63EAA"/>
    <w:rsid w:val="16E354E9"/>
    <w:rsid w:val="16F05DFA"/>
    <w:rsid w:val="17034C03"/>
    <w:rsid w:val="17437B05"/>
    <w:rsid w:val="175C3EAE"/>
    <w:rsid w:val="175C4740"/>
    <w:rsid w:val="177901A1"/>
    <w:rsid w:val="17991E6C"/>
    <w:rsid w:val="17A843E0"/>
    <w:rsid w:val="17CA3B6B"/>
    <w:rsid w:val="17E15087"/>
    <w:rsid w:val="180B57A7"/>
    <w:rsid w:val="182D50D8"/>
    <w:rsid w:val="18392E2C"/>
    <w:rsid w:val="18442D14"/>
    <w:rsid w:val="18456BBE"/>
    <w:rsid w:val="184F5FF9"/>
    <w:rsid w:val="18661B01"/>
    <w:rsid w:val="18773CB0"/>
    <w:rsid w:val="18782AB6"/>
    <w:rsid w:val="188605AF"/>
    <w:rsid w:val="188F4258"/>
    <w:rsid w:val="18911397"/>
    <w:rsid w:val="189D46CE"/>
    <w:rsid w:val="18A16257"/>
    <w:rsid w:val="18A41BE6"/>
    <w:rsid w:val="18AD0ED0"/>
    <w:rsid w:val="18CA3F17"/>
    <w:rsid w:val="19202AAF"/>
    <w:rsid w:val="19453878"/>
    <w:rsid w:val="19470BFC"/>
    <w:rsid w:val="196B4912"/>
    <w:rsid w:val="196C2816"/>
    <w:rsid w:val="19746E26"/>
    <w:rsid w:val="198545E9"/>
    <w:rsid w:val="19920C8B"/>
    <w:rsid w:val="19B227A4"/>
    <w:rsid w:val="19D63616"/>
    <w:rsid w:val="19EC2A1D"/>
    <w:rsid w:val="19F501CC"/>
    <w:rsid w:val="1A012C35"/>
    <w:rsid w:val="1A1871D1"/>
    <w:rsid w:val="1A223331"/>
    <w:rsid w:val="1A397017"/>
    <w:rsid w:val="1A40571B"/>
    <w:rsid w:val="1A884869"/>
    <w:rsid w:val="1ADF3D8F"/>
    <w:rsid w:val="1AF04B9F"/>
    <w:rsid w:val="1AFF3C8F"/>
    <w:rsid w:val="1B2210B4"/>
    <w:rsid w:val="1B236603"/>
    <w:rsid w:val="1B36332A"/>
    <w:rsid w:val="1B644A67"/>
    <w:rsid w:val="1B71262B"/>
    <w:rsid w:val="1B77364F"/>
    <w:rsid w:val="1B907F65"/>
    <w:rsid w:val="1B996216"/>
    <w:rsid w:val="1BA54E06"/>
    <w:rsid w:val="1BD07D2E"/>
    <w:rsid w:val="1BD11821"/>
    <w:rsid w:val="1BD165BF"/>
    <w:rsid w:val="1BD25298"/>
    <w:rsid w:val="1BEE4EBC"/>
    <w:rsid w:val="1BF32AA2"/>
    <w:rsid w:val="1C042D98"/>
    <w:rsid w:val="1C214593"/>
    <w:rsid w:val="1C3110D7"/>
    <w:rsid w:val="1C89751B"/>
    <w:rsid w:val="1C8A7427"/>
    <w:rsid w:val="1CA423A6"/>
    <w:rsid w:val="1CAC1A72"/>
    <w:rsid w:val="1CAC4FC6"/>
    <w:rsid w:val="1D3A0760"/>
    <w:rsid w:val="1D3D7732"/>
    <w:rsid w:val="1D776353"/>
    <w:rsid w:val="1DC87F0F"/>
    <w:rsid w:val="1DDA7A35"/>
    <w:rsid w:val="1DDD4080"/>
    <w:rsid w:val="1DE678FA"/>
    <w:rsid w:val="1E2565DF"/>
    <w:rsid w:val="1E905422"/>
    <w:rsid w:val="1ECD52CB"/>
    <w:rsid w:val="1EEF57A0"/>
    <w:rsid w:val="1F1C379B"/>
    <w:rsid w:val="1F1E3283"/>
    <w:rsid w:val="1F415179"/>
    <w:rsid w:val="1F652D51"/>
    <w:rsid w:val="1F852D9A"/>
    <w:rsid w:val="1FA4437F"/>
    <w:rsid w:val="1FC43B44"/>
    <w:rsid w:val="20370453"/>
    <w:rsid w:val="20433DD9"/>
    <w:rsid w:val="208642C5"/>
    <w:rsid w:val="208D55B4"/>
    <w:rsid w:val="20960AAC"/>
    <w:rsid w:val="20BB2D92"/>
    <w:rsid w:val="20D9783C"/>
    <w:rsid w:val="20E35890"/>
    <w:rsid w:val="20EB5260"/>
    <w:rsid w:val="20ED25F8"/>
    <w:rsid w:val="212D7653"/>
    <w:rsid w:val="216D4818"/>
    <w:rsid w:val="21835A63"/>
    <w:rsid w:val="21DA2B73"/>
    <w:rsid w:val="21EF7EED"/>
    <w:rsid w:val="21F347B9"/>
    <w:rsid w:val="21FF696C"/>
    <w:rsid w:val="220E42DE"/>
    <w:rsid w:val="22195DBD"/>
    <w:rsid w:val="2224484A"/>
    <w:rsid w:val="222A1CD6"/>
    <w:rsid w:val="222F2CD2"/>
    <w:rsid w:val="22521CFA"/>
    <w:rsid w:val="22524403"/>
    <w:rsid w:val="22627594"/>
    <w:rsid w:val="22963720"/>
    <w:rsid w:val="229F1A88"/>
    <w:rsid w:val="22AF0733"/>
    <w:rsid w:val="22CC4C6F"/>
    <w:rsid w:val="22DE6F52"/>
    <w:rsid w:val="22E42CAC"/>
    <w:rsid w:val="22E5125C"/>
    <w:rsid w:val="231E1284"/>
    <w:rsid w:val="23207F60"/>
    <w:rsid w:val="23252820"/>
    <w:rsid w:val="232C6180"/>
    <w:rsid w:val="2371794D"/>
    <w:rsid w:val="237241FA"/>
    <w:rsid w:val="2378293D"/>
    <w:rsid w:val="2397403C"/>
    <w:rsid w:val="23A648EC"/>
    <w:rsid w:val="23BB6B9F"/>
    <w:rsid w:val="23F64837"/>
    <w:rsid w:val="24002062"/>
    <w:rsid w:val="243015F1"/>
    <w:rsid w:val="24394219"/>
    <w:rsid w:val="2447553C"/>
    <w:rsid w:val="24636B1F"/>
    <w:rsid w:val="247D732F"/>
    <w:rsid w:val="24823F7B"/>
    <w:rsid w:val="24890281"/>
    <w:rsid w:val="248E6B6A"/>
    <w:rsid w:val="24972A3B"/>
    <w:rsid w:val="24AF5088"/>
    <w:rsid w:val="24BD29C0"/>
    <w:rsid w:val="24CC28ED"/>
    <w:rsid w:val="24D829F4"/>
    <w:rsid w:val="24FE339B"/>
    <w:rsid w:val="25035C60"/>
    <w:rsid w:val="25190D89"/>
    <w:rsid w:val="255018F9"/>
    <w:rsid w:val="2563130F"/>
    <w:rsid w:val="256371CE"/>
    <w:rsid w:val="256F4CDE"/>
    <w:rsid w:val="25726537"/>
    <w:rsid w:val="257D32AD"/>
    <w:rsid w:val="25801FB4"/>
    <w:rsid w:val="25D40593"/>
    <w:rsid w:val="25F810D7"/>
    <w:rsid w:val="2609715C"/>
    <w:rsid w:val="261715B7"/>
    <w:rsid w:val="26300868"/>
    <w:rsid w:val="269700AE"/>
    <w:rsid w:val="269D4F5A"/>
    <w:rsid w:val="26A11F19"/>
    <w:rsid w:val="26AD1119"/>
    <w:rsid w:val="26B966E6"/>
    <w:rsid w:val="26E52F5B"/>
    <w:rsid w:val="26FE44A6"/>
    <w:rsid w:val="27035C67"/>
    <w:rsid w:val="2725028F"/>
    <w:rsid w:val="27274A7B"/>
    <w:rsid w:val="273B79BB"/>
    <w:rsid w:val="27672156"/>
    <w:rsid w:val="277A7A25"/>
    <w:rsid w:val="27876184"/>
    <w:rsid w:val="27A11B8B"/>
    <w:rsid w:val="27B7274B"/>
    <w:rsid w:val="27C54CC7"/>
    <w:rsid w:val="27CC5810"/>
    <w:rsid w:val="27D172AC"/>
    <w:rsid w:val="27DE4AF3"/>
    <w:rsid w:val="27F16E26"/>
    <w:rsid w:val="280F2B0B"/>
    <w:rsid w:val="286417E4"/>
    <w:rsid w:val="286E085F"/>
    <w:rsid w:val="286F1CB9"/>
    <w:rsid w:val="287A2C3D"/>
    <w:rsid w:val="28AC4B0F"/>
    <w:rsid w:val="28CC20CB"/>
    <w:rsid w:val="28EC1C3D"/>
    <w:rsid w:val="28ED22A4"/>
    <w:rsid w:val="28F30BB6"/>
    <w:rsid w:val="28F40534"/>
    <w:rsid w:val="28F83170"/>
    <w:rsid w:val="28FF1F13"/>
    <w:rsid w:val="29021573"/>
    <w:rsid w:val="294D3CDA"/>
    <w:rsid w:val="296C2B95"/>
    <w:rsid w:val="29D44A22"/>
    <w:rsid w:val="29E30ED9"/>
    <w:rsid w:val="29F03FEB"/>
    <w:rsid w:val="2A041530"/>
    <w:rsid w:val="2A0E66E8"/>
    <w:rsid w:val="2A166D3E"/>
    <w:rsid w:val="2A30181A"/>
    <w:rsid w:val="2A3903BD"/>
    <w:rsid w:val="2A4B7632"/>
    <w:rsid w:val="2A690F42"/>
    <w:rsid w:val="2A78240B"/>
    <w:rsid w:val="2A790CF2"/>
    <w:rsid w:val="2A9D0A4D"/>
    <w:rsid w:val="2AD45309"/>
    <w:rsid w:val="2AE328E5"/>
    <w:rsid w:val="2AE50ABB"/>
    <w:rsid w:val="2AE83966"/>
    <w:rsid w:val="2B1A1610"/>
    <w:rsid w:val="2B266000"/>
    <w:rsid w:val="2B2C1888"/>
    <w:rsid w:val="2B2D4868"/>
    <w:rsid w:val="2B8D6429"/>
    <w:rsid w:val="2B8E0864"/>
    <w:rsid w:val="2B965328"/>
    <w:rsid w:val="2BAD3B9A"/>
    <w:rsid w:val="2BC30594"/>
    <w:rsid w:val="2BD15794"/>
    <w:rsid w:val="2BD33057"/>
    <w:rsid w:val="2BD83010"/>
    <w:rsid w:val="2C023E73"/>
    <w:rsid w:val="2C0F0656"/>
    <w:rsid w:val="2C291934"/>
    <w:rsid w:val="2C3A7BC7"/>
    <w:rsid w:val="2C4B49C4"/>
    <w:rsid w:val="2C4D0025"/>
    <w:rsid w:val="2C5D2345"/>
    <w:rsid w:val="2C904272"/>
    <w:rsid w:val="2C986B51"/>
    <w:rsid w:val="2CB4676E"/>
    <w:rsid w:val="2CB5035F"/>
    <w:rsid w:val="2CD87263"/>
    <w:rsid w:val="2CEA34DB"/>
    <w:rsid w:val="2CF2558B"/>
    <w:rsid w:val="2D087EFE"/>
    <w:rsid w:val="2D0F035E"/>
    <w:rsid w:val="2D115A1D"/>
    <w:rsid w:val="2D647D04"/>
    <w:rsid w:val="2D687336"/>
    <w:rsid w:val="2D6C4A37"/>
    <w:rsid w:val="2D9004AA"/>
    <w:rsid w:val="2DB37583"/>
    <w:rsid w:val="2DC45542"/>
    <w:rsid w:val="2E0856CB"/>
    <w:rsid w:val="2E0A22B0"/>
    <w:rsid w:val="2E161B14"/>
    <w:rsid w:val="2E51354A"/>
    <w:rsid w:val="2E825ACF"/>
    <w:rsid w:val="2E8512ED"/>
    <w:rsid w:val="2E893BAA"/>
    <w:rsid w:val="2E967993"/>
    <w:rsid w:val="2E9D1374"/>
    <w:rsid w:val="2EF71BC5"/>
    <w:rsid w:val="2F11106B"/>
    <w:rsid w:val="2F2577CD"/>
    <w:rsid w:val="2F283B4E"/>
    <w:rsid w:val="2F7649DC"/>
    <w:rsid w:val="2F77478D"/>
    <w:rsid w:val="2F9C75C5"/>
    <w:rsid w:val="2FAE23C2"/>
    <w:rsid w:val="2FD8497E"/>
    <w:rsid w:val="2FDB7460"/>
    <w:rsid w:val="2FFA3126"/>
    <w:rsid w:val="2FFB4A40"/>
    <w:rsid w:val="3013080E"/>
    <w:rsid w:val="3016178A"/>
    <w:rsid w:val="30217CB2"/>
    <w:rsid w:val="30280541"/>
    <w:rsid w:val="30507926"/>
    <w:rsid w:val="30965B35"/>
    <w:rsid w:val="30A858FB"/>
    <w:rsid w:val="30E51CB8"/>
    <w:rsid w:val="30FB75EA"/>
    <w:rsid w:val="31062EC1"/>
    <w:rsid w:val="31082256"/>
    <w:rsid w:val="31103C34"/>
    <w:rsid w:val="3119620D"/>
    <w:rsid w:val="31614603"/>
    <w:rsid w:val="317A1B66"/>
    <w:rsid w:val="31887BBB"/>
    <w:rsid w:val="31C86367"/>
    <w:rsid w:val="31CA4CBA"/>
    <w:rsid w:val="31D411F0"/>
    <w:rsid w:val="31EA3792"/>
    <w:rsid w:val="31F01474"/>
    <w:rsid w:val="31F30E5D"/>
    <w:rsid w:val="320768FB"/>
    <w:rsid w:val="322A4A7F"/>
    <w:rsid w:val="32422735"/>
    <w:rsid w:val="3256359F"/>
    <w:rsid w:val="327D4E1A"/>
    <w:rsid w:val="32835020"/>
    <w:rsid w:val="3289140B"/>
    <w:rsid w:val="32954F65"/>
    <w:rsid w:val="32A113F2"/>
    <w:rsid w:val="32B439C8"/>
    <w:rsid w:val="32C178E7"/>
    <w:rsid w:val="32DC0656"/>
    <w:rsid w:val="330E7511"/>
    <w:rsid w:val="331001CE"/>
    <w:rsid w:val="331C7FC2"/>
    <w:rsid w:val="33222674"/>
    <w:rsid w:val="33416700"/>
    <w:rsid w:val="334C600B"/>
    <w:rsid w:val="33553755"/>
    <w:rsid w:val="336E3487"/>
    <w:rsid w:val="337B6038"/>
    <w:rsid w:val="33D51078"/>
    <w:rsid w:val="33E04CCE"/>
    <w:rsid w:val="341B639D"/>
    <w:rsid w:val="342002BE"/>
    <w:rsid w:val="34224FCD"/>
    <w:rsid w:val="348F5F76"/>
    <w:rsid w:val="34B703C0"/>
    <w:rsid w:val="34BD5832"/>
    <w:rsid w:val="34EA41AE"/>
    <w:rsid w:val="34F26454"/>
    <w:rsid w:val="35130B52"/>
    <w:rsid w:val="351F6CAD"/>
    <w:rsid w:val="35365AD4"/>
    <w:rsid w:val="353B60B2"/>
    <w:rsid w:val="35585FE5"/>
    <w:rsid w:val="356762C7"/>
    <w:rsid w:val="357E4747"/>
    <w:rsid w:val="358443E1"/>
    <w:rsid w:val="358F0A51"/>
    <w:rsid w:val="35970121"/>
    <w:rsid w:val="35A23875"/>
    <w:rsid w:val="35C83E6A"/>
    <w:rsid w:val="35C9426D"/>
    <w:rsid w:val="35EB1B63"/>
    <w:rsid w:val="36066674"/>
    <w:rsid w:val="361879E3"/>
    <w:rsid w:val="36412360"/>
    <w:rsid w:val="364B42E6"/>
    <w:rsid w:val="364E63B3"/>
    <w:rsid w:val="36500BB4"/>
    <w:rsid w:val="36552D10"/>
    <w:rsid w:val="366C5DEA"/>
    <w:rsid w:val="36725975"/>
    <w:rsid w:val="36A5411E"/>
    <w:rsid w:val="36B74D5D"/>
    <w:rsid w:val="36BA54D8"/>
    <w:rsid w:val="36E01710"/>
    <w:rsid w:val="36E80F65"/>
    <w:rsid w:val="36F76D95"/>
    <w:rsid w:val="37260B6C"/>
    <w:rsid w:val="373068AF"/>
    <w:rsid w:val="37662366"/>
    <w:rsid w:val="376C77A5"/>
    <w:rsid w:val="376F05BF"/>
    <w:rsid w:val="37781CA3"/>
    <w:rsid w:val="377C3F1F"/>
    <w:rsid w:val="3783372E"/>
    <w:rsid w:val="378D3DD8"/>
    <w:rsid w:val="37B676F5"/>
    <w:rsid w:val="37BE65E8"/>
    <w:rsid w:val="37CF7018"/>
    <w:rsid w:val="37D94A3B"/>
    <w:rsid w:val="37DC2044"/>
    <w:rsid w:val="38223476"/>
    <w:rsid w:val="384C0D1B"/>
    <w:rsid w:val="388972B8"/>
    <w:rsid w:val="389D7CFE"/>
    <w:rsid w:val="38A3165F"/>
    <w:rsid w:val="38A91C09"/>
    <w:rsid w:val="38C953EE"/>
    <w:rsid w:val="38ED7AAD"/>
    <w:rsid w:val="390B6305"/>
    <w:rsid w:val="394873E0"/>
    <w:rsid w:val="395E5ED6"/>
    <w:rsid w:val="3984786F"/>
    <w:rsid w:val="399403B5"/>
    <w:rsid w:val="39944F21"/>
    <w:rsid w:val="399C567C"/>
    <w:rsid w:val="39DD7397"/>
    <w:rsid w:val="39F77ABF"/>
    <w:rsid w:val="3A0617D8"/>
    <w:rsid w:val="3A0D5A19"/>
    <w:rsid w:val="3A89451B"/>
    <w:rsid w:val="3A980A0B"/>
    <w:rsid w:val="3AA05F14"/>
    <w:rsid w:val="3AEA1E7D"/>
    <w:rsid w:val="3B186723"/>
    <w:rsid w:val="3B2F2287"/>
    <w:rsid w:val="3B491CE5"/>
    <w:rsid w:val="3B642666"/>
    <w:rsid w:val="3B681D22"/>
    <w:rsid w:val="3B6E1C80"/>
    <w:rsid w:val="3B7C64DF"/>
    <w:rsid w:val="3B801B02"/>
    <w:rsid w:val="3B8D35D0"/>
    <w:rsid w:val="3B8E6E54"/>
    <w:rsid w:val="3BA47396"/>
    <w:rsid w:val="3BB57C67"/>
    <w:rsid w:val="3BDD064B"/>
    <w:rsid w:val="3BED65A9"/>
    <w:rsid w:val="3BFD59EE"/>
    <w:rsid w:val="3C155061"/>
    <w:rsid w:val="3C4E4ADD"/>
    <w:rsid w:val="3C58081B"/>
    <w:rsid w:val="3C5C324D"/>
    <w:rsid w:val="3C746C08"/>
    <w:rsid w:val="3CB34EA5"/>
    <w:rsid w:val="3CE21BD2"/>
    <w:rsid w:val="3D0A50FF"/>
    <w:rsid w:val="3D2C1633"/>
    <w:rsid w:val="3D2D0406"/>
    <w:rsid w:val="3D2D09B8"/>
    <w:rsid w:val="3D326AD9"/>
    <w:rsid w:val="3D4517A6"/>
    <w:rsid w:val="3D475512"/>
    <w:rsid w:val="3D6B0F9C"/>
    <w:rsid w:val="3D9369DC"/>
    <w:rsid w:val="3DAA0831"/>
    <w:rsid w:val="3DB37A24"/>
    <w:rsid w:val="3DCB5089"/>
    <w:rsid w:val="3DD973B3"/>
    <w:rsid w:val="3E0C7060"/>
    <w:rsid w:val="3E127E9C"/>
    <w:rsid w:val="3E1412BD"/>
    <w:rsid w:val="3E2527A0"/>
    <w:rsid w:val="3E350C0A"/>
    <w:rsid w:val="3E66096E"/>
    <w:rsid w:val="3E671748"/>
    <w:rsid w:val="3E67181D"/>
    <w:rsid w:val="3E887EAE"/>
    <w:rsid w:val="3E8B6A25"/>
    <w:rsid w:val="3E973520"/>
    <w:rsid w:val="3E992715"/>
    <w:rsid w:val="3EAA5632"/>
    <w:rsid w:val="3ED46893"/>
    <w:rsid w:val="3EDD1A80"/>
    <w:rsid w:val="3EED0D1F"/>
    <w:rsid w:val="3EEF3412"/>
    <w:rsid w:val="3EFC0365"/>
    <w:rsid w:val="3F122B9E"/>
    <w:rsid w:val="3F4640F0"/>
    <w:rsid w:val="3F752D09"/>
    <w:rsid w:val="3F7E288D"/>
    <w:rsid w:val="3F902751"/>
    <w:rsid w:val="3F9600DB"/>
    <w:rsid w:val="3FA61A46"/>
    <w:rsid w:val="3FA71609"/>
    <w:rsid w:val="3FB12C99"/>
    <w:rsid w:val="3FD46ECB"/>
    <w:rsid w:val="401C36FC"/>
    <w:rsid w:val="401C4396"/>
    <w:rsid w:val="4030111E"/>
    <w:rsid w:val="40375689"/>
    <w:rsid w:val="40436B33"/>
    <w:rsid w:val="4058255A"/>
    <w:rsid w:val="407817FC"/>
    <w:rsid w:val="40AD08CB"/>
    <w:rsid w:val="40B70F64"/>
    <w:rsid w:val="40C72C61"/>
    <w:rsid w:val="40CC0D49"/>
    <w:rsid w:val="40CE2982"/>
    <w:rsid w:val="40D56628"/>
    <w:rsid w:val="40DD51C9"/>
    <w:rsid w:val="40E956A1"/>
    <w:rsid w:val="40F905F3"/>
    <w:rsid w:val="4120079E"/>
    <w:rsid w:val="41422495"/>
    <w:rsid w:val="41B75800"/>
    <w:rsid w:val="41B9083E"/>
    <w:rsid w:val="41BE6594"/>
    <w:rsid w:val="41F64D82"/>
    <w:rsid w:val="421047AD"/>
    <w:rsid w:val="42184103"/>
    <w:rsid w:val="42256F58"/>
    <w:rsid w:val="422625CD"/>
    <w:rsid w:val="4268652B"/>
    <w:rsid w:val="426A5991"/>
    <w:rsid w:val="42903A90"/>
    <w:rsid w:val="42AE628A"/>
    <w:rsid w:val="42B2441B"/>
    <w:rsid w:val="42D52784"/>
    <w:rsid w:val="42FF15D5"/>
    <w:rsid w:val="430C6383"/>
    <w:rsid w:val="43290FCB"/>
    <w:rsid w:val="4352371B"/>
    <w:rsid w:val="436734D2"/>
    <w:rsid w:val="43790942"/>
    <w:rsid w:val="43AD2A28"/>
    <w:rsid w:val="43F10C51"/>
    <w:rsid w:val="43FB5A0B"/>
    <w:rsid w:val="44161902"/>
    <w:rsid w:val="442D621E"/>
    <w:rsid w:val="444D2C6F"/>
    <w:rsid w:val="44996DC8"/>
    <w:rsid w:val="449D264A"/>
    <w:rsid w:val="44A664AE"/>
    <w:rsid w:val="44AA6E31"/>
    <w:rsid w:val="44DB3D41"/>
    <w:rsid w:val="44FA2613"/>
    <w:rsid w:val="44FB1D29"/>
    <w:rsid w:val="45040DE8"/>
    <w:rsid w:val="450F099A"/>
    <w:rsid w:val="45203454"/>
    <w:rsid w:val="452F47DD"/>
    <w:rsid w:val="453606AF"/>
    <w:rsid w:val="4567455C"/>
    <w:rsid w:val="45760AF7"/>
    <w:rsid w:val="4579321A"/>
    <w:rsid w:val="457A4CD3"/>
    <w:rsid w:val="458D7C03"/>
    <w:rsid w:val="458E6DB7"/>
    <w:rsid w:val="458F70A8"/>
    <w:rsid w:val="45A45615"/>
    <w:rsid w:val="45C62DBF"/>
    <w:rsid w:val="45D0117F"/>
    <w:rsid w:val="46226A68"/>
    <w:rsid w:val="464909B1"/>
    <w:rsid w:val="464C493B"/>
    <w:rsid w:val="469F225B"/>
    <w:rsid w:val="46A94EC9"/>
    <w:rsid w:val="46B47EB5"/>
    <w:rsid w:val="46B47EC4"/>
    <w:rsid w:val="46BF2728"/>
    <w:rsid w:val="46F5171D"/>
    <w:rsid w:val="470E0B01"/>
    <w:rsid w:val="471217B8"/>
    <w:rsid w:val="47146327"/>
    <w:rsid w:val="471C0F5C"/>
    <w:rsid w:val="472222ED"/>
    <w:rsid w:val="472D6945"/>
    <w:rsid w:val="472E2D50"/>
    <w:rsid w:val="474946B5"/>
    <w:rsid w:val="474A12D1"/>
    <w:rsid w:val="475135B0"/>
    <w:rsid w:val="47580548"/>
    <w:rsid w:val="47627C99"/>
    <w:rsid w:val="477A1B7B"/>
    <w:rsid w:val="47897614"/>
    <w:rsid w:val="47BA1971"/>
    <w:rsid w:val="47BB362F"/>
    <w:rsid w:val="47BC03F7"/>
    <w:rsid w:val="47EB7A8C"/>
    <w:rsid w:val="47F1079E"/>
    <w:rsid w:val="4806155A"/>
    <w:rsid w:val="48064BD8"/>
    <w:rsid w:val="481C6983"/>
    <w:rsid w:val="482E57B9"/>
    <w:rsid w:val="483D43BB"/>
    <w:rsid w:val="485A00F0"/>
    <w:rsid w:val="486160D8"/>
    <w:rsid w:val="48775CA1"/>
    <w:rsid w:val="48830BD3"/>
    <w:rsid w:val="48887DF8"/>
    <w:rsid w:val="488A472F"/>
    <w:rsid w:val="489203F0"/>
    <w:rsid w:val="48A46D9C"/>
    <w:rsid w:val="48BF1846"/>
    <w:rsid w:val="48D03AED"/>
    <w:rsid w:val="48D63E38"/>
    <w:rsid w:val="48E159CF"/>
    <w:rsid w:val="48FA2844"/>
    <w:rsid w:val="49163391"/>
    <w:rsid w:val="496E1A1C"/>
    <w:rsid w:val="497530D8"/>
    <w:rsid w:val="498135F6"/>
    <w:rsid w:val="49835664"/>
    <w:rsid w:val="49873BD5"/>
    <w:rsid w:val="49A41527"/>
    <w:rsid w:val="49BF4743"/>
    <w:rsid w:val="49E0330D"/>
    <w:rsid w:val="49E87E68"/>
    <w:rsid w:val="4A015B5C"/>
    <w:rsid w:val="4A1202BB"/>
    <w:rsid w:val="4A397C53"/>
    <w:rsid w:val="4A796311"/>
    <w:rsid w:val="4A875939"/>
    <w:rsid w:val="4AB278F9"/>
    <w:rsid w:val="4AE1489B"/>
    <w:rsid w:val="4AF87984"/>
    <w:rsid w:val="4B071F47"/>
    <w:rsid w:val="4B097495"/>
    <w:rsid w:val="4B1E3B5B"/>
    <w:rsid w:val="4B52450C"/>
    <w:rsid w:val="4B6F2F8F"/>
    <w:rsid w:val="4B9524F8"/>
    <w:rsid w:val="4BB50606"/>
    <w:rsid w:val="4BBF381C"/>
    <w:rsid w:val="4BCB371D"/>
    <w:rsid w:val="4BDA669B"/>
    <w:rsid w:val="4BF93936"/>
    <w:rsid w:val="4C294590"/>
    <w:rsid w:val="4C322AC3"/>
    <w:rsid w:val="4C480E82"/>
    <w:rsid w:val="4C5529D6"/>
    <w:rsid w:val="4C5D3778"/>
    <w:rsid w:val="4CED61D5"/>
    <w:rsid w:val="4D1E6ED1"/>
    <w:rsid w:val="4D3C78EB"/>
    <w:rsid w:val="4D3D0820"/>
    <w:rsid w:val="4D476821"/>
    <w:rsid w:val="4D5B1648"/>
    <w:rsid w:val="4D865214"/>
    <w:rsid w:val="4D9F063F"/>
    <w:rsid w:val="4DB425B2"/>
    <w:rsid w:val="4DB85B55"/>
    <w:rsid w:val="4DC57ECC"/>
    <w:rsid w:val="4DF97015"/>
    <w:rsid w:val="4E057729"/>
    <w:rsid w:val="4E1E7579"/>
    <w:rsid w:val="4E3C1285"/>
    <w:rsid w:val="4E732B63"/>
    <w:rsid w:val="4E8C6FC9"/>
    <w:rsid w:val="4E9B210A"/>
    <w:rsid w:val="4E9F151B"/>
    <w:rsid w:val="4EA20DB4"/>
    <w:rsid w:val="4EB109A2"/>
    <w:rsid w:val="4EB65F5F"/>
    <w:rsid w:val="4EBB1AA2"/>
    <w:rsid w:val="4ECA7C76"/>
    <w:rsid w:val="4ED92F42"/>
    <w:rsid w:val="4EF32A24"/>
    <w:rsid w:val="4F0767F7"/>
    <w:rsid w:val="4F2E3F43"/>
    <w:rsid w:val="4F311311"/>
    <w:rsid w:val="4F323FD1"/>
    <w:rsid w:val="4F980C3B"/>
    <w:rsid w:val="4FA13721"/>
    <w:rsid w:val="4FB55F4A"/>
    <w:rsid w:val="4FE17E71"/>
    <w:rsid w:val="4FF05A13"/>
    <w:rsid w:val="4FF3367C"/>
    <w:rsid w:val="4FF85A65"/>
    <w:rsid w:val="50382909"/>
    <w:rsid w:val="5045467D"/>
    <w:rsid w:val="504E2F62"/>
    <w:rsid w:val="505B121A"/>
    <w:rsid w:val="5063132E"/>
    <w:rsid w:val="50763BCE"/>
    <w:rsid w:val="509E14F6"/>
    <w:rsid w:val="509F4C78"/>
    <w:rsid w:val="50A81A7F"/>
    <w:rsid w:val="50AF35D0"/>
    <w:rsid w:val="50C05AF5"/>
    <w:rsid w:val="50C747BA"/>
    <w:rsid w:val="50D913BC"/>
    <w:rsid w:val="50DB13C3"/>
    <w:rsid w:val="51047CB7"/>
    <w:rsid w:val="51133D09"/>
    <w:rsid w:val="5129206B"/>
    <w:rsid w:val="514810B6"/>
    <w:rsid w:val="514E3DD0"/>
    <w:rsid w:val="516A4389"/>
    <w:rsid w:val="516D4EF4"/>
    <w:rsid w:val="51843BE7"/>
    <w:rsid w:val="51910E50"/>
    <w:rsid w:val="519222BD"/>
    <w:rsid w:val="51A62B6E"/>
    <w:rsid w:val="51A75A21"/>
    <w:rsid w:val="51B146C7"/>
    <w:rsid w:val="51BF1980"/>
    <w:rsid w:val="51DD3A7B"/>
    <w:rsid w:val="51DE7EB2"/>
    <w:rsid w:val="51FB4A9D"/>
    <w:rsid w:val="521535B8"/>
    <w:rsid w:val="521F2B8A"/>
    <w:rsid w:val="52493113"/>
    <w:rsid w:val="52505F78"/>
    <w:rsid w:val="52633E29"/>
    <w:rsid w:val="52766961"/>
    <w:rsid w:val="527A7CB3"/>
    <w:rsid w:val="52A164E9"/>
    <w:rsid w:val="52C35813"/>
    <w:rsid w:val="52E32800"/>
    <w:rsid w:val="52F169CF"/>
    <w:rsid w:val="532322F7"/>
    <w:rsid w:val="534B08C3"/>
    <w:rsid w:val="53622EFD"/>
    <w:rsid w:val="538E66B1"/>
    <w:rsid w:val="539057BA"/>
    <w:rsid w:val="539B3A0F"/>
    <w:rsid w:val="539C1FD0"/>
    <w:rsid w:val="539C5EA6"/>
    <w:rsid w:val="53B13732"/>
    <w:rsid w:val="53C02595"/>
    <w:rsid w:val="53C3268C"/>
    <w:rsid w:val="53E27505"/>
    <w:rsid w:val="53FD66C5"/>
    <w:rsid w:val="53FE221A"/>
    <w:rsid w:val="53FF0758"/>
    <w:rsid w:val="541F62E9"/>
    <w:rsid w:val="54231CBD"/>
    <w:rsid w:val="544E7FAE"/>
    <w:rsid w:val="545850E2"/>
    <w:rsid w:val="546754A1"/>
    <w:rsid w:val="546851B8"/>
    <w:rsid w:val="546D3FC4"/>
    <w:rsid w:val="548644E1"/>
    <w:rsid w:val="54940827"/>
    <w:rsid w:val="54952D11"/>
    <w:rsid w:val="54A366F7"/>
    <w:rsid w:val="54C17623"/>
    <w:rsid w:val="54D57922"/>
    <w:rsid w:val="54D747FA"/>
    <w:rsid w:val="54DC2538"/>
    <w:rsid w:val="550B1741"/>
    <w:rsid w:val="55302A23"/>
    <w:rsid w:val="554C162A"/>
    <w:rsid w:val="5550301C"/>
    <w:rsid w:val="557C4E2A"/>
    <w:rsid w:val="559F3D1D"/>
    <w:rsid w:val="55BC2A71"/>
    <w:rsid w:val="55D66A87"/>
    <w:rsid w:val="55E30C67"/>
    <w:rsid w:val="56052016"/>
    <w:rsid w:val="56341519"/>
    <w:rsid w:val="56411A06"/>
    <w:rsid w:val="56515D03"/>
    <w:rsid w:val="565F4031"/>
    <w:rsid w:val="56811AD2"/>
    <w:rsid w:val="5698669C"/>
    <w:rsid w:val="56C70DE4"/>
    <w:rsid w:val="56D55DC9"/>
    <w:rsid w:val="56F41E0B"/>
    <w:rsid w:val="57204187"/>
    <w:rsid w:val="57266C0E"/>
    <w:rsid w:val="57380A88"/>
    <w:rsid w:val="57864B39"/>
    <w:rsid w:val="57910BF6"/>
    <w:rsid w:val="57BB6A89"/>
    <w:rsid w:val="57C7498A"/>
    <w:rsid w:val="57E908C8"/>
    <w:rsid w:val="57EB5FEC"/>
    <w:rsid w:val="57FC2955"/>
    <w:rsid w:val="580A2560"/>
    <w:rsid w:val="5847175B"/>
    <w:rsid w:val="58685B86"/>
    <w:rsid w:val="58756FE2"/>
    <w:rsid w:val="58903FE2"/>
    <w:rsid w:val="58AF56DF"/>
    <w:rsid w:val="58C521D5"/>
    <w:rsid w:val="58C752DF"/>
    <w:rsid w:val="58DB4DD2"/>
    <w:rsid w:val="58EC5AC3"/>
    <w:rsid w:val="58EE3EA2"/>
    <w:rsid w:val="5917721D"/>
    <w:rsid w:val="591B4018"/>
    <w:rsid w:val="59200A62"/>
    <w:rsid w:val="592A14B9"/>
    <w:rsid w:val="5933571A"/>
    <w:rsid w:val="597150E5"/>
    <w:rsid w:val="597F0DF8"/>
    <w:rsid w:val="59B05414"/>
    <w:rsid w:val="59B52271"/>
    <w:rsid w:val="59E53864"/>
    <w:rsid w:val="5A300FAB"/>
    <w:rsid w:val="5A4608F9"/>
    <w:rsid w:val="5A494C3B"/>
    <w:rsid w:val="5A635953"/>
    <w:rsid w:val="5A935676"/>
    <w:rsid w:val="5A9E0969"/>
    <w:rsid w:val="5AA26A1A"/>
    <w:rsid w:val="5AAF2683"/>
    <w:rsid w:val="5ACB449C"/>
    <w:rsid w:val="5AD127B7"/>
    <w:rsid w:val="5ADA0D93"/>
    <w:rsid w:val="5AF23C78"/>
    <w:rsid w:val="5AFA08D0"/>
    <w:rsid w:val="5AFB7DCD"/>
    <w:rsid w:val="5B301512"/>
    <w:rsid w:val="5B462B1C"/>
    <w:rsid w:val="5B471B02"/>
    <w:rsid w:val="5B4A1E40"/>
    <w:rsid w:val="5B52137F"/>
    <w:rsid w:val="5B5B68CE"/>
    <w:rsid w:val="5B655E57"/>
    <w:rsid w:val="5B7A1BFB"/>
    <w:rsid w:val="5B9058E1"/>
    <w:rsid w:val="5B96687A"/>
    <w:rsid w:val="5BA66DF2"/>
    <w:rsid w:val="5BBE7F92"/>
    <w:rsid w:val="5BD9443C"/>
    <w:rsid w:val="5C061473"/>
    <w:rsid w:val="5C0E2CDD"/>
    <w:rsid w:val="5C1D1CA2"/>
    <w:rsid w:val="5C1E4C32"/>
    <w:rsid w:val="5C356D4E"/>
    <w:rsid w:val="5C400FE7"/>
    <w:rsid w:val="5C544AA0"/>
    <w:rsid w:val="5C597646"/>
    <w:rsid w:val="5C744C5C"/>
    <w:rsid w:val="5C937ADE"/>
    <w:rsid w:val="5CB02E9A"/>
    <w:rsid w:val="5D0102D3"/>
    <w:rsid w:val="5D0848C0"/>
    <w:rsid w:val="5D276568"/>
    <w:rsid w:val="5D5D7895"/>
    <w:rsid w:val="5D6C5972"/>
    <w:rsid w:val="5D6C6667"/>
    <w:rsid w:val="5D7F4D4A"/>
    <w:rsid w:val="5D8E587B"/>
    <w:rsid w:val="5DFB26D4"/>
    <w:rsid w:val="5E211C5F"/>
    <w:rsid w:val="5E2D0037"/>
    <w:rsid w:val="5E304028"/>
    <w:rsid w:val="5E43207B"/>
    <w:rsid w:val="5E4E0B3B"/>
    <w:rsid w:val="5E573D00"/>
    <w:rsid w:val="5E640EF5"/>
    <w:rsid w:val="5EA379F2"/>
    <w:rsid w:val="5EAC2AE3"/>
    <w:rsid w:val="5EAF5A4B"/>
    <w:rsid w:val="5EBA78D2"/>
    <w:rsid w:val="5EBE6E21"/>
    <w:rsid w:val="5EC713B7"/>
    <w:rsid w:val="5F1A2DFE"/>
    <w:rsid w:val="5F1D6235"/>
    <w:rsid w:val="5F2A6692"/>
    <w:rsid w:val="5F5729E7"/>
    <w:rsid w:val="5F7843DA"/>
    <w:rsid w:val="5FBE26F7"/>
    <w:rsid w:val="5FC17815"/>
    <w:rsid w:val="5FCF79FB"/>
    <w:rsid w:val="5FEC4A77"/>
    <w:rsid w:val="603267D6"/>
    <w:rsid w:val="60333EB8"/>
    <w:rsid w:val="604775B1"/>
    <w:rsid w:val="605C2A19"/>
    <w:rsid w:val="60734CCA"/>
    <w:rsid w:val="60893908"/>
    <w:rsid w:val="60B10BFB"/>
    <w:rsid w:val="60DC2D05"/>
    <w:rsid w:val="61285244"/>
    <w:rsid w:val="61352015"/>
    <w:rsid w:val="61572CB4"/>
    <w:rsid w:val="61625A2D"/>
    <w:rsid w:val="617F491F"/>
    <w:rsid w:val="61925C13"/>
    <w:rsid w:val="61952B5D"/>
    <w:rsid w:val="61C44616"/>
    <w:rsid w:val="61D25C8D"/>
    <w:rsid w:val="61DE64DD"/>
    <w:rsid w:val="61E512DB"/>
    <w:rsid w:val="621220C8"/>
    <w:rsid w:val="621A15B0"/>
    <w:rsid w:val="623F1D73"/>
    <w:rsid w:val="62427E39"/>
    <w:rsid w:val="6247289E"/>
    <w:rsid w:val="62835480"/>
    <w:rsid w:val="62A74C9F"/>
    <w:rsid w:val="62AD7217"/>
    <w:rsid w:val="62B31E89"/>
    <w:rsid w:val="62CB5FF0"/>
    <w:rsid w:val="62D43885"/>
    <w:rsid w:val="62EC6758"/>
    <w:rsid w:val="63206292"/>
    <w:rsid w:val="632C3D5F"/>
    <w:rsid w:val="635A4F13"/>
    <w:rsid w:val="6363723E"/>
    <w:rsid w:val="636C0973"/>
    <w:rsid w:val="63721786"/>
    <w:rsid w:val="63833591"/>
    <w:rsid w:val="63A86E5E"/>
    <w:rsid w:val="63C36AE6"/>
    <w:rsid w:val="63DD5377"/>
    <w:rsid w:val="63E36B02"/>
    <w:rsid w:val="63E36FD0"/>
    <w:rsid w:val="64001ED1"/>
    <w:rsid w:val="640F0B4B"/>
    <w:rsid w:val="641A4648"/>
    <w:rsid w:val="641B7D44"/>
    <w:rsid w:val="642B44B5"/>
    <w:rsid w:val="643D15C5"/>
    <w:rsid w:val="64483028"/>
    <w:rsid w:val="644D621B"/>
    <w:rsid w:val="645E5B75"/>
    <w:rsid w:val="64635FAC"/>
    <w:rsid w:val="64811DD0"/>
    <w:rsid w:val="648C5DA1"/>
    <w:rsid w:val="648D5E62"/>
    <w:rsid w:val="649512F8"/>
    <w:rsid w:val="649A6230"/>
    <w:rsid w:val="64AE7996"/>
    <w:rsid w:val="64BF4922"/>
    <w:rsid w:val="64C959BD"/>
    <w:rsid w:val="64CB7548"/>
    <w:rsid w:val="64D63966"/>
    <w:rsid w:val="64DF5564"/>
    <w:rsid w:val="64E261A7"/>
    <w:rsid w:val="64EC3828"/>
    <w:rsid w:val="64EE7150"/>
    <w:rsid w:val="64EF7FB1"/>
    <w:rsid w:val="655C1E5D"/>
    <w:rsid w:val="655F478C"/>
    <w:rsid w:val="656048B5"/>
    <w:rsid w:val="65707F62"/>
    <w:rsid w:val="658D7083"/>
    <w:rsid w:val="65BC050F"/>
    <w:rsid w:val="65BD4816"/>
    <w:rsid w:val="65E571C8"/>
    <w:rsid w:val="65ED4397"/>
    <w:rsid w:val="65F12633"/>
    <w:rsid w:val="66054080"/>
    <w:rsid w:val="661A5D47"/>
    <w:rsid w:val="661F549B"/>
    <w:rsid w:val="66223A36"/>
    <w:rsid w:val="662A4A23"/>
    <w:rsid w:val="666A7158"/>
    <w:rsid w:val="667D40AC"/>
    <w:rsid w:val="667E5054"/>
    <w:rsid w:val="66D954ED"/>
    <w:rsid w:val="670804D8"/>
    <w:rsid w:val="672E0B9D"/>
    <w:rsid w:val="674C1C06"/>
    <w:rsid w:val="674C25BF"/>
    <w:rsid w:val="674F5B3C"/>
    <w:rsid w:val="675B48E0"/>
    <w:rsid w:val="677F7592"/>
    <w:rsid w:val="67827934"/>
    <w:rsid w:val="679E1733"/>
    <w:rsid w:val="67AF0C5B"/>
    <w:rsid w:val="67C94D88"/>
    <w:rsid w:val="67DB23C2"/>
    <w:rsid w:val="67EC7845"/>
    <w:rsid w:val="67F14704"/>
    <w:rsid w:val="68703A9E"/>
    <w:rsid w:val="688B3BAF"/>
    <w:rsid w:val="68A75A91"/>
    <w:rsid w:val="68B02809"/>
    <w:rsid w:val="68D13230"/>
    <w:rsid w:val="68D83652"/>
    <w:rsid w:val="68D900DE"/>
    <w:rsid w:val="68F76F39"/>
    <w:rsid w:val="68FC266C"/>
    <w:rsid w:val="68FC422C"/>
    <w:rsid w:val="69122FF9"/>
    <w:rsid w:val="691A224A"/>
    <w:rsid w:val="693D161A"/>
    <w:rsid w:val="697E058F"/>
    <w:rsid w:val="69866D86"/>
    <w:rsid w:val="698F76F6"/>
    <w:rsid w:val="69985198"/>
    <w:rsid w:val="69AA15D2"/>
    <w:rsid w:val="69B94D1D"/>
    <w:rsid w:val="69BF0227"/>
    <w:rsid w:val="69C4365D"/>
    <w:rsid w:val="69E36BAA"/>
    <w:rsid w:val="69E834AA"/>
    <w:rsid w:val="69EB42BB"/>
    <w:rsid w:val="6A322FEF"/>
    <w:rsid w:val="6A477103"/>
    <w:rsid w:val="6A69079A"/>
    <w:rsid w:val="6A6C0D54"/>
    <w:rsid w:val="6A8C272E"/>
    <w:rsid w:val="6A984028"/>
    <w:rsid w:val="6ABB5DAB"/>
    <w:rsid w:val="6AF127EC"/>
    <w:rsid w:val="6AFA42CB"/>
    <w:rsid w:val="6B015ED8"/>
    <w:rsid w:val="6B0D1532"/>
    <w:rsid w:val="6B2B5D22"/>
    <w:rsid w:val="6B4E57BB"/>
    <w:rsid w:val="6B56478E"/>
    <w:rsid w:val="6B7E2AFD"/>
    <w:rsid w:val="6B8E5844"/>
    <w:rsid w:val="6BB642C7"/>
    <w:rsid w:val="6BD22BBB"/>
    <w:rsid w:val="6BDF3402"/>
    <w:rsid w:val="6C146783"/>
    <w:rsid w:val="6C1F300A"/>
    <w:rsid w:val="6C301FD2"/>
    <w:rsid w:val="6C3025FB"/>
    <w:rsid w:val="6C303DF6"/>
    <w:rsid w:val="6C3C6F30"/>
    <w:rsid w:val="6C491479"/>
    <w:rsid w:val="6C753067"/>
    <w:rsid w:val="6C77562B"/>
    <w:rsid w:val="6CAF5925"/>
    <w:rsid w:val="6CBA493C"/>
    <w:rsid w:val="6CCE7CE3"/>
    <w:rsid w:val="6CD73B2E"/>
    <w:rsid w:val="6CDE1F9E"/>
    <w:rsid w:val="6CE26A07"/>
    <w:rsid w:val="6CF613D5"/>
    <w:rsid w:val="6D093C6A"/>
    <w:rsid w:val="6D2D5D2B"/>
    <w:rsid w:val="6D3D2226"/>
    <w:rsid w:val="6D486B44"/>
    <w:rsid w:val="6D5E6AF9"/>
    <w:rsid w:val="6D70041A"/>
    <w:rsid w:val="6D867515"/>
    <w:rsid w:val="6DD2095A"/>
    <w:rsid w:val="6DDD7BF2"/>
    <w:rsid w:val="6DF23DD0"/>
    <w:rsid w:val="6E111DFC"/>
    <w:rsid w:val="6E2414B8"/>
    <w:rsid w:val="6E47470B"/>
    <w:rsid w:val="6E47741D"/>
    <w:rsid w:val="6E827BFD"/>
    <w:rsid w:val="6E83614F"/>
    <w:rsid w:val="6E8535DD"/>
    <w:rsid w:val="6E9847AA"/>
    <w:rsid w:val="6EF365BB"/>
    <w:rsid w:val="6EFB4CF6"/>
    <w:rsid w:val="6F1A72DF"/>
    <w:rsid w:val="6F2A36F6"/>
    <w:rsid w:val="6F397287"/>
    <w:rsid w:val="6F6079D6"/>
    <w:rsid w:val="6F642C05"/>
    <w:rsid w:val="6F711839"/>
    <w:rsid w:val="6F821CDE"/>
    <w:rsid w:val="6FA04AAA"/>
    <w:rsid w:val="6FAF3D7E"/>
    <w:rsid w:val="6FAF6D6D"/>
    <w:rsid w:val="6FC24297"/>
    <w:rsid w:val="6FD46814"/>
    <w:rsid w:val="700A73FC"/>
    <w:rsid w:val="7033470A"/>
    <w:rsid w:val="70385C03"/>
    <w:rsid w:val="704745AF"/>
    <w:rsid w:val="704C4168"/>
    <w:rsid w:val="705B0130"/>
    <w:rsid w:val="707816F5"/>
    <w:rsid w:val="7085583C"/>
    <w:rsid w:val="70A92A4E"/>
    <w:rsid w:val="70DE7D7F"/>
    <w:rsid w:val="70FD2A7E"/>
    <w:rsid w:val="71074CF4"/>
    <w:rsid w:val="713814D1"/>
    <w:rsid w:val="716D2A07"/>
    <w:rsid w:val="71731D72"/>
    <w:rsid w:val="71BF419D"/>
    <w:rsid w:val="71ED5896"/>
    <w:rsid w:val="720D1A15"/>
    <w:rsid w:val="722929F0"/>
    <w:rsid w:val="72406A70"/>
    <w:rsid w:val="726749C7"/>
    <w:rsid w:val="72716C67"/>
    <w:rsid w:val="727A363A"/>
    <w:rsid w:val="72962C6A"/>
    <w:rsid w:val="729D1ED4"/>
    <w:rsid w:val="72AF4341"/>
    <w:rsid w:val="72CF3746"/>
    <w:rsid w:val="72EA54BC"/>
    <w:rsid w:val="72F802E1"/>
    <w:rsid w:val="730C0961"/>
    <w:rsid w:val="735361EB"/>
    <w:rsid w:val="736F27DE"/>
    <w:rsid w:val="73746EBF"/>
    <w:rsid w:val="73780CBE"/>
    <w:rsid w:val="739A58C4"/>
    <w:rsid w:val="73AE03DD"/>
    <w:rsid w:val="73E0481B"/>
    <w:rsid w:val="73E7431D"/>
    <w:rsid w:val="73EA2124"/>
    <w:rsid w:val="73EB4C1D"/>
    <w:rsid w:val="73EF0089"/>
    <w:rsid w:val="73F465A7"/>
    <w:rsid w:val="73F87705"/>
    <w:rsid w:val="74052AAA"/>
    <w:rsid w:val="74105A00"/>
    <w:rsid w:val="74143584"/>
    <w:rsid w:val="74152A1E"/>
    <w:rsid w:val="741A356F"/>
    <w:rsid w:val="7442320A"/>
    <w:rsid w:val="74474EEF"/>
    <w:rsid w:val="746E121A"/>
    <w:rsid w:val="746E26FC"/>
    <w:rsid w:val="74795A01"/>
    <w:rsid w:val="747B537A"/>
    <w:rsid w:val="74B72105"/>
    <w:rsid w:val="74C467A4"/>
    <w:rsid w:val="74CE39EA"/>
    <w:rsid w:val="74D31D8A"/>
    <w:rsid w:val="74D5092F"/>
    <w:rsid w:val="74DC7448"/>
    <w:rsid w:val="74E47A74"/>
    <w:rsid w:val="750553EC"/>
    <w:rsid w:val="75163294"/>
    <w:rsid w:val="75454BB7"/>
    <w:rsid w:val="75586400"/>
    <w:rsid w:val="7597436F"/>
    <w:rsid w:val="75A82297"/>
    <w:rsid w:val="75BC0498"/>
    <w:rsid w:val="75D43FB5"/>
    <w:rsid w:val="76011109"/>
    <w:rsid w:val="7617777A"/>
    <w:rsid w:val="76244682"/>
    <w:rsid w:val="762C57DE"/>
    <w:rsid w:val="762D1F36"/>
    <w:rsid w:val="76833C35"/>
    <w:rsid w:val="769C5546"/>
    <w:rsid w:val="76A45377"/>
    <w:rsid w:val="76D757D1"/>
    <w:rsid w:val="76D7728A"/>
    <w:rsid w:val="76E879B3"/>
    <w:rsid w:val="76FB2339"/>
    <w:rsid w:val="77056393"/>
    <w:rsid w:val="77057AC1"/>
    <w:rsid w:val="771473CE"/>
    <w:rsid w:val="77497A28"/>
    <w:rsid w:val="777D526A"/>
    <w:rsid w:val="778D2888"/>
    <w:rsid w:val="779C4248"/>
    <w:rsid w:val="77A805EB"/>
    <w:rsid w:val="77EB7FAB"/>
    <w:rsid w:val="7801254F"/>
    <w:rsid w:val="78014AF9"/>
    <w:rsid w:val="781D6544"/>
    <w:rsid w:val="78472EFE"/>
    <w:rsid w:val="787C5BC6"/>
    <w:rsid w:val="7884356B"/>
    <w:rsid w:val="789F424A"/>
    <w:rsid w:val="78AD574C"/>
    <w:rsid w:val="78C1076D"/>
    <w:rsid w:val="78C80755"/>
    <w:rsid w:val="792C1DB9"/>
    <w:rsid w:val="795D02C2"/>
    <w:rsid w:val="79A13F5B"/>
    <w:rsid w:val="79BC7FD8"/>
    <w:rsid w:val="79C25ABA"/>
    <w:rsid w:val="79D75511"/>
    <w:rsid w:val="79F60BD5"/>
    <w:rsid w:val="79F63382"/>
    <w:rsid w:val="79FD3725"/>
    <w:rsid w:val="7A1232B1"/>
    <w:rsid w:val="7A222B23"/>
    <w:rsid w:val="7A3D67BC"/>
    <w:rsid w:val="7A526572"/>
    <w:rsid w:val="7A55031F"/>
    <w:rsid w:val="7A6057B2"/>
    <w:rsid w:val="7A680D5F"/>
    <w:rsid w:val="7A6D1ED7"/>
    <w:rsid w:val="7A8A5EC2"/>
    <w:rsid w:val="7AA117CE"/>
    <w:rsid w:val="7AA46B9B"/>
    <w:rsid w:val="7AB3674F"/>
    <w:rsid w:val="7B230C06"/>
    <w:rsid w:val="7B250039"/>
    <w:rsid w:val="7B8201B5"/>
    <w:rsid w:val="7B891830"/>
    <w:rsid w:val="7B8D0C64"/>
    <w:rsid w:val="7BBC3CAF"/>
    <w:rsid w:val="7BC05E80"/>
    <w:rsid w:val="7BD02F3A"/>
    <w:rsid w:val="7C4554B8"/>
    <w:rsid w:val="7C4A60FE"/>
    <w:rsid w:val="7C54428D"/>
    <w:rsid w:val="7C574E84"/>
    <w:rsid w:val="7C7A1A6C"/>
    <w:rsid w:val="7C985EF6"/>
    <w:rsid w:val="7CC256FE"/>
    <w:rsid w:val="7CE50166"/>
    <w:rsid w:val="7D166C03"/>
    <w:rsid w:val="7D2860D5"/>
    <w:rsid w:val="7D2F5464"/>
    <w:rsid w:val="7D3F4371"/>
    <w:rsid w:val="7D5A16B6"/>
    <w:rsid w:val="7D6E2CAE"/>
    <w:rsid w:val="7DBB06BD"/>
    <w:rsid w:val="7DE33BE3"/>
    <w:rsid w:val="7E3169CE"/>
    <w:rsid w:val="7E4C322D"/>
    <w:rsid w:val="7E5619C9"/>
    <w:rsid w:val="7E7334C1"/>
    <w:rsid w:val="7E7E58CD"/>
    <w:rsid w:val="7E7F3309"/>
    <w:rsid w:val="7E930641"/>
    <w:rsid w:val="7E977723"/>
    <w:rsid w:val="7EAF442B"/>
    <w:rsid w:val="7EB21453"/>
    <w:rsid w:val="7EDF0DD5"/>
    <w:rsid w:val="7EF50624"/>
    <w:rsid w:val="7EF82649"/>
    <w:rsid w:val="7F014D8C"/>
    <w:rsid w:val="7F0162FB"/>
    <w:rsid w:val="7F0B0B8C"/>
    <w:rsid w:val="7F130FD6"/>
    <w:rsid w:val="7F3353BE"/>
    <w:rsid w:val="7F533C32"/>
    <w:rsid w:val="7F5A1722"/>
    <w:rsid w:val="7F5E4D31"/>
    <w:rsid w:val="7F8E75FB"/>
    <w:rsid w:val="7F9A3C9C"/>
    <w:rsid w:val="7FCD0FB5"/>
    <w:rsid w:val="7FCD35D5"/>
    <w:rsid w:val="7FDB5684"/>
    <w:rsid w:val="7FF21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6"/>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5"/>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4">
    <w:name w:val="Default Paragraph Font"/>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Balloon Text"/>
    <w:basedOn w:val="1"/>
    <w:link w:val="23"/>
    <w:semiHidden/>
    <w:unhideWhenUsed/>
    <w:qFormat/>
    <w:uiPriority w:val="99"/>
    <w:rPr>
      <w:sz w:val="18"/>
      <w:szCs w:val="18"/>
    </w:r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link w:val="30"/>
    <w:unhideWhenUsed/>
    <w:qFormat/>
    <w:uiPriority w:val="39"/>
    <w:pPr>
      <w:ind w:left="420" w:leftChars="200"/>
    </w:p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5">
    <w:name w:val="Strong"/>
    <w:basedOn w:val="14"/>
    <w:qFormat/>
    <w:uiPriority w:val="22"/>
    <w:rPr>
      <w:b/>
      <w:bCs/>
    </w:rPr>
  </w:style>
  <w:style w:type="character" w:styleId="16">
    <w:name w:val="FollowedHyperlink"/>
    <w:basedOn w:val="14"/>
    <w:semiHidden/>
    <w:unhideWhenUsed/>
    <w:qFormat/>
    <w:uiPriority w:val="99"/>
    <w:rPr>
      <w:color w:val="800080"/>
      <w:u w:val="none"/>
    </w:rPr>
  </w:style>
  <w:style w:type="character" w:styleId="17">
    <w:name w:val="Emphasis"/>
    <w:basedOn w:val="14"/>
    <w:qFormat/>
    <w:uiPriority w:val="0"/>
    <w:rPr>
      <w:i/>
    </w:rPr>
  </w:style>
  <w:style w:type="character" w:styleId="18">
    <w:name w:val="Hyperlink"/>
    <w:basedOn w:val="14"/>
    <w:unhideWhenUsed/>
    <w:qFormat/>
    <w:uiPriority w:val="99"/>
    <w:rPr>
      <w:color w:val="0000FF" w:themeColor="hyperlink"/>
      <w:u w:val="single"/>
      <w14:textFill>
        <w14:solidFill>
          <w14:schemeClr w14:val="hlink"/>
        </w14:solidFill>
      </w14:textFill>
    </w:rPr>
  </w:style>
  <w:style w:type="character" w:customStyle="1" w:styleId="19">
    <w:name w:val="页眉 Char"/>
    <w:basedOn w:val="14"/>
    <w:link w:val="9"/>
    <w:qFormat/>
    <w:uiPriority w:val="99"/>
    <w:rPr>
      <w:sz w:val="18"/>
      <w:szCs w:val="18"/>
    </w:rPr>
  </w:style>
  <w:style w:type="character" w:customStyle="1" w:styleId="20">
    <w:name w:val="页脚 Char"/>
    <w:basedOn w:val="14"/>
    <w:link w:val="8"/>
    <w:qFormat/>
    <w:uiPriority w:val="99"/>
    <w:rPr>
      <w:sz w:val="18"/>
      <w:szCs w:val="18"/>
    </w:rPr>
  </w:style>
  <w:style w:type="paragraph" w:customStyle="1" w:styleId="21">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2">
    <w:name w:val="标题 1 Char"/>
    <w:basedOn w:val="14"/>
    <w:link w:val="2"/>
    <w:qFormat/>
    <w:uiPriority w:val="9"/>
    <w:rPr>
      <w:b/>
      <w:bCs/>
      <w:kern w:val="44"/>
      <w:sz w:val="44"/>
      <w:szCs w:val="44"/>
    </w:rPr>
  </w:style>
  <w:style w:type="character" w:customStyle="1" w:styleId="23">
    <w:name w:val="批注框文本 Char"/>
    <w:basedOn w:val="14"/>
    <w:link w:val="7"/>
    <w:semiHidden/>
    <w:qFormat/>
    <w:uiPriority w:val="99"/>
    <w:rPr>
      <w:sz w:val="18"/>
      <w:szCs w:val="18"/>
    </w:rPr>
  </w:style>
  <w:style w:type="character" w:customStyle="1" w:styleId="24">
    <w:name w:val="标题 2 Char"/>
    <w:basedOn w:val="14"/>
    <w:link w:val="3"/>
    <w:semiHidden/>
    <w:qFormat/>
    <w:uiPriority w:val="9"/>
    <w:rPr>
      <w:rFonts w:asciiTheme="majorHAnsi" w:hAnsiTheme="majorHAnsi" w:eastAsiaTheme="majorEastAsia" w:cstheme="majorBidi"/>
      <w:b/>
      <w:bCs/>
      <w:sz w:val="32"/>
      <w:szCs w:val="32"/>
    </w:rPr>
  </w:style>
  <w:style w:type="character" w:customStyle="1" w:styleId="25">
    <w:name w:val="标题 4 Char"/>
    <w:basedOn w:val="14"/>
    <w:link w:val="5"/>
    <w:semiHidden/>
    <w:qFormat/>
    <w:uiPriority w:val="9"/>
    <w:rPr>
      <w:rFonts w:asciiTheme="majorHAnsi" w:hAnsiTheme="majorHAnsi" w:eastAsiaTheme="majorEastAsia" w:cstheme="majorBidi"/>
      <w:b/>
      <w:bCs/>
      <w:sz w:val="28"/>
      <w:szCs w:val="28"/>
    </w:rPr>
  </w:style>
  <w:style w:type="character" w:customStyle="1" w:styleId="26">
    <w:name w:val="标题 3 Char"/>
    <w:basedOn w:val="14"/>
    <w:link w:val="4"/>
    <w:semiHidden/>
    <w:qFormat/>
    <w:uiPriority w:val="9"/>
    <w:rPr>
      <w:b/>
      <w:bCs/>
      <w:sz w:val="32"/>
      <w:szCs w:val="32"/>
    </w:rPr>
  </w:style>
  <w:style w:type="paragraph" w:customStyle="1" w:styleId="27">
    <w:name w:val="_Style 2"/>
    <w:basedOn w:val="1"/>
    <w:next w:val="1"/>
    <w:qFormat/>
    <w:uiPriority w:val="0"/>
    <w:pPr>
      <w:pBdr>
        <w:bottom w:val="single" w:color="auto" w:sz="6" w:space="1"/>
      </w:pBdr>
      <w:jc w:val="center"/>
    </w:pPr>
    <w:rPr>
      <w:rFonts w:ascii="Arial" w:eastAsia="宋体"/>
      <w:vanish/>
      <w:sz w:val="16"/>
    </w:rPr>
  </w:style>
  <w:style w:type="paragraph" w:customStyle="1" w:styleId="28">
    <w:name w:val="_Style 3"/>
    <w:basedOn w:val="1"/>
    <w:next w:val="1"/>
    <w:qFormat/>
    <w:uiPriority w:val="0"/>
    <w:pPr>
      <w:pBdr>
        <w:top w:val="single" w:color="auto" w:sz="6" w:space="1"/>
      </w:pBdr>
      <w:jc w:val="center"/>
    </w:pPr>
    <w:rPr>
      <w:rFonts w:ascii="Arial" w:eastAsia="宋体"/>
      <w:vanish/>
      <w:sz w:val="16"/>
    </w:rPr>
  </w:style>
  <w:style w:type="character" w:customStyle="1" w:styleId="29">
    <w:name w:val="hover20"/>
    <w:basedOn w:val="14"/>
    <w:qFormat/>
    <w:uiPriority w:val="0"/>
    <w:rPr>
      <w:color w:val="557EE7"/>
    </w:rPr>
  </w:style>
  <w:style w:type="character" w:customStyle="1" w:styleId="30">
    <w:name w:val="目录 2 Char"/>
    <w:link w:val="11"/>
    <w:qFormat/>
    <w:uiPriority w:val="3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A349EC-5458-4B55-928C-5CF4923A556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39</Pages>
  <Words>3902</Words>
  <Characters>22246</Characters>
  <Lines>185</Lines>
  <Paragraphs>52</Paragraphs>
  <TotalTime>7</TotalTime>
  <ScaleCrop>false</ScaleCrop>
  <LinksUpToDate>false</LinksUpToDate>
  <CharactersWithSpaces>26096</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2020-06-01T10:39:00Z</dcterms:created>
  <dc:creator>lenovo</dc:creator>
  <cp:lastModifiedBy>乌托邦之子上帝</cp:lastModifiedBy>
  <dcterms:modified xsi:type="dcterms:W3CDTF">2020-10-30T08:12:00Z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