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560" w:firstLineChars="200"/>
        <w:rPr>
          <w:sz w:val="28"/>
          <w:szCs w:val="28"/>
        </w:rPr>
      </w:pPr>
      <w:r>
        <w:rPr>
          <w:rFonts w:hint="eastAsia"/>
          <w:sz w:val="28"/>
          <w:szCs w:val="28"/>
        </w:rPr>
        <w:t>为深入学习贯彻落实习近平总书记关于青年工作的重要思想和关于教育的重要论述，全面落实党的群团改革、深化新时代教育评价改革、教育督导体制机制改革总体要求，落实共青团中央十八届二中全会工作部署，持续推动学院共青团加强建设、深化改革。根据团省委《关于下发&lt;四川学校共青团改革评价实施方案&gt;的通知》、学校“开展二级学院分团委开展共青团改革评价工作”等相关要求，经济管理学院分团委完成了“西昌学院经济管理学院共青团改革自评报告”、“西昌学院共青团改革评价自评表”、“西昌学院共青团改革评价相关情况台账”、“西昌学院学生会改革情况自评公开”等工作。现予以公示。</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lkNzEyZjk2ZTFiMmQxNTdmNjM3NGZmNjUzYTc2ODYifQ=="/>
  </w:docVars>
  <w:rsids>
    <w:rsidRoot w:val="0041729D"/>
    <w:rsid w:val="0022130D"/>
    <w:rsid w:val="0041729D"/>
    <w:rsid w:val="00840D5C"/>
    <w:rsid w:val="00B0528E"/>
    <w:rsid w:val="160072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41</Words>
  <Characters>235</Characters>
  <Lines>1</Lines>
  <Paragraphs>1</Paragraphs>
  <TotalTime>5</TotalTime>
  <ScaleCrop>false</ScaleCrop>
  <LinksUpToDate>false</LinksUpToDate>
  <CharactersWithSpaces>275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2021-11-19T09:41:00Z</dcterms:created>
  <dc:creator>汪腾</dc:creator>
  <cp:lastModifiedBy>蓝桉树</cp:lastModifiedBy>
  <dcterms:modified xsi:type="dcterms:W3CDTF">2024-12-29T10:12:49Z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AC588744C9C24FCE86A9A031C9082BC0_12</vt:lpwstr>
  </property>
</Properties>
</file>