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w:body>
    <w:p>
      <w:pPr>
        <w:spacing w:after="0"/>
        <w:ind w:left="0"/>
        <w:jc w:val="center"/>
      </w:pPr>
      <w:r>
        <w:rPr>
          <w:rFonts w:ascii="Times New Roman" w:hAnsi="Times New Roman"/>
          <w:b/>
          <w:i w:val="false"/>
          <w:color w:val="000000"/>
          <w:sz w:val="36"/>
        </w:rPr>
        <w:t>2021汉语言文学(师范)(主修)</w:t>
      </w:r>
    </w:p>
    <w:p>
      <w:pPr>
        <w:spacing w:after="0"/>
        <w:ind w:left="0"/>
        <w:jc w:val="center"/>
      </w:pPr>
      <w:r>
        <w:rPr>
          <w:rFonts w:ascii="Times New Roman" w:hAnsi="Times New Roman"/>
          <w:b w:val="false"/>
          <w:i w:val="false"/>
          <w:color w:val="000000"/>
          <w:sz w:val="24"/>
        </w:rPr>
        <w:t>
</w:t>
      </w:r>
      <w:r>
        <w:rPr>
          <w:rFonts w:ascii="Times New Roman" w:hAnsi="Times New Roman"/>
          <w:b w:val="false"/>
          <w:i w:val="false"/>
          <w:color w:val="000000"/>
          <w:sz w:val="24"/>
        </w:rPr>
        <w:t xml:space="preserve">
主修
 | 2021
 | 本科
 | 文学院
 | 汉语言文学(师范)
 | </w:t>
      </w:r>
      <w:r>
        <w:rPr>
          <w:rFonts w:ascii="Times New Roman" w:hAnsi="Times New Roman"/>
          <w:b w:val="false"/>
          <w:i w:val="false"/>
          <w:color w:val="000000"/>
          <w:sz w:val="24"/>
        </w:rPr>
        <w:t>159 学分</w:t>
      </w:r>
      <w:r>
        <w:rPr>
          <w:rFonts w:ascii="Times New Roman" w:hAnsi="Times New Roman"/>
          <w:b w:val="false"/>
          <w:i w:val="false"/>
          <w:color w:val="000000"/>
          <w:sz w:val="24"/>
        </w:rPr>
        <w:t>
</w:t>
      </w:r>
    </w:p>
    <w:p>
      <w:pPr>
        <w:spacing w:after="0"/>
        <w:ind w:left="0"/>
        <w:jc w:val="left"/>
      </w:pPr>
      <w:r>
        <w:rPr>
          <w:rFonts w:ascii="Times New Roman" w:hAnsi="Times New Roman"/>
          <w:b/>
          <w:i w:val="false"/>
          <w:color w:val="000000"/>
        </w:rPr>
        <w:t>一 专业代码及专业名称、修业年限、授予学位、最低学分要求</w:t>
      </w:r>
      <w:bookmarkStart w:id="0" w:name="1"/>
      <w:bookmarkEnd w:id="0"/>
    </w:p>
    <w:p>
      <w:pPr>
        <w:spacing w:after="0"/>
        <w:ind w:left="0"/>
        <w:jc w:val="left"/>
      </w:pPr>
      <w:r>
        <w:rPr>
          <w:rFonts w:ascii="Times New Roman" w:hAnsi="Times New Roman"/>
          <w:b w:val="false"/>
          <w:i w:val="false"/>
          <w:color w:val="000000"/>
          <w:sz w:val="22"/>
        </w:rPr>
        <w:t>1.专业代码及专业名称：050101 汉语言文学（师范）</w:t>
      </w:r>
    </w:p>
    <w:p>
      <w:pPr>
        <w:spacing w:after="0"/>
        <w:ind w:left="0"/>
        <w:jc w:val="left"/>
      </w:pPr>
      <w:r>
        <w:rPr>
          <w:rFonts w:ascii="Times New Roman" w:hAnsi="Times New Roman"/>
          <w:b w:val="false"/>
          <w:i w:val="false"/>
          <w:color w:val="000000"/>
          <w:sz w:val="22"/>
        </w:rPr>
        <w:t>2.修业年限：基本学制4年，弹性修业年限3－6年（按照《西华师范大学全日制本、专科学生学籍管理实施细则》规定实施）。</w:t>
      </w:r>
    </w:p>
    <w:p>
      <w:pPr>
        <w:spacing w:after="0"/>
        <w:ind w:left="0"/>
        <w:jc w:val="left"/>
      </w:pPr>
      <w:r>
        <w:rPr>
          <w:rFonts w:ascii="Times New Roman" w:hAnsi="Times New Roman"/>
          <w:b w:val="false"/>
          <w:i w:val="false"/>
          <w:color w:val="000000"/>
          <w:sz w:val="22"/>
        </w:rPr>
        <w:t>3.授予学位：按照《中华人民共和国学位条例》和学校有关规定，经学校学位评定委员会审核通过，授予文学学士学位。</w:t>
      </w:r>
    </w:p>
    <w:p>
      <w:pPr>
        <w:spacing w:after="0"/>
        <w:ind w:left="0"/>
        <w:jc w:val="left"/>
      </w:pPr>
      <w:r>
        <w:rPr>
          <w:rFonts w:ascii="Times New Roman" w:hAnsi="Times New Roman"/>
          <w:b w:val="false"/>
          <w:i w:val="false"/>
          <w:color w:val="000000"/>
          <w:sz w:val="22"/>
        </w:rPr>
        <w:t>4.最低学分要求：本专业本科生毕业最低学分为159学分。第二课堂须达到合格条件方能毕业。</w:t>
      </w:r>
    </w:p>
    <w:p>
      <w:pPr>
        <w:spacing w:after="0"/>
        <w:ind w:left="0"/>
        <w:jc w:val="left"/>
      </w:pPr>
      <w:r>
        <w:rPr>
          <w:rFonts w:ascii="Times New Roman" w:hAnsi="Times New Roman"/>
          <w:b/>
          <w:i w:val="false"/>
          <w:color w:val="000000"/>
        </w:rPr>
        <w:t>二 专业及专业特色介绍</w:t>
      </w:r>
      <w:bookmarkStart w:id="1" w:name="2"/>
      <w:bookmarkEnd w:id="1"/>
    </w:p>
    <w:p>
      <w:pPr>
        <w:spacing w:after="0"/>
        <w:ind w:left="0"/>
        <w:jc w:val="left"/>
      </w:pPr>
      <w:r>
        <w:rPr>
          <w:rFonts w:ascii="Times New Roman" w:hAnsi="Times New Roman"/>
          <w:b/>
          <w:i w:val="false"/>
          <w:color w:val="000000"/>
          <w:sz w:val="22"/>
        </w:rPr>
        <w:t>（一）汉语言</w:t>
      </w:r>
      <w:r>
        <w:rPr>
          <w:rFonts w:ascii="Times New Roman" w:hAnsi="Times New Roman"/>
          <w:b/>
          <w:i w:val="false"/>
          <w:color w:val="000000"/>
          <w:sz w:val="22"/>
        </w:rPr>
        <w:t>文学</w:t>
      </w:r>
      <w:r>
        <w:rPr>
          <w:rFonts w:ascii="Times New Roman" w:hAnsi="Times New Roman"/>
          <w:b/>
          <w:i w:val="false"/>
          <w:color w:val="000000"/>
          <w:sz w:val="22"/>
        </w:rPr>
        <w:t>（师范</w:t>
      </w:r>
      <w:r>
        <w:rPr>
          <w:rFonts w:ascii="Times New Roman" w:hAnsi="Times New Roman"/>
          <w:b/>
          <w:i w:val="false"/>
          <w:color w:val="000000"/>
          <w:sz w:val="22"/>
        </w:rPr>
        <w:t>）</w:t>
      </w:r>
      <w:r>
        <w:rPr>
          <w:rFonts w:ascii="Times New Roman" w:hAnsi="Times New Roman"/>
          <w:b/>
          <w:i w:val="false"/>
          <w:color w:val="000000"/>
          <w:sz w:val="22"/>
        </w:rPr>
        <w:t>专业</w:t>
      </w:r>
    </w:p>
    <w:p>
      <w:pPr>
        <w:spacing w:after="0"/>
        <w:ind w:left="0"/>
        <w:jc w:val="left"/>
      </w:pPr>
      <w:r>
        <w:rPr>
          <w:rFonts w:ascii="Times New Roman" w:hAnsi="Times New Roman"/>
          <w:b w:val="false"/>
          <w:i w:val="false"/>
          <w:color w:val="000000"/>
          <w:sz w:val="22"/>
        </w:rPr>
        <w:t>汉语言文学专业创设于1946年，2007年被批准为国家级特色专业。经历了70余年的办学历程，在前贤先哲的基础上逐步形成了区域与全国结合、古典风韵与现代视野结合的鲜明办学特色和良好发展局面。本专业学生属师范性质，主要学习汉语言文学方面的基础理论和基本知识，接受人文社会科学及相关方面的基本训练，审美鉴赏、创造性思维、从事本学科领域科学研究以及综合运用所学知识进行社会实践诸方面的能力。本专业学生就业以在基础教育领域从事基础教育与研究工作为主，新闻文艺出版部门、高校、科研机构和机关企事业单位等就业为辅。我院汉语言文学专业立足四川，辐射西部，面向全国，紧跟基础教育，培养了大量适应时代需求和基础教育语文课程改革需要的优秀中学语文教师，受到社会普遍好评。</w:t>
      </w:r>
    </w:p>
    <w:p>
      <w:pPr>
        <w:spacing w:after="0"/>
        <w:ind w:left="0"/>
        <w:jc w:val="left"/>
      </w:pPr>
      <w:r>
        <w:rPr>
          <w:rFonts w:ascii="Times New Roman" w:hAnsi="Times New Roman"/>
          <w:b/>
          <w:i w:val="false"/>
          <w:color w:val="000000"/>
          <w:sz w:val="22"/>
        </w:rPr>
        <w:t>（二）汉语言</w:t>
      </w:r>
      <w:r>
        <w:rPr>
          <w:rFonts w:ascii="Times New Roman" w:hAnsi="Times New Roman"/>
          <w:b/>
          <w:i w:val="false"/>
          <w:color w:val="000000"/>
          <w:sz w:val="22"/>
        </w:rPr>
        <w:t>文学</w:t>
      </w:r>
      <w:r>
        <w:rPr>
          <w:rFonts w:ascii="Times New Roman" w:hAnsi="Times New Roman"/>
          <w:b/>
          <w:i w:val="false"/>
          <w:color w:val="000000"/>
          <w:sz w:val="22"/>
        </w:rPr>
        <w:t>（师范</w:t>
      </w:r>
      <w:r>
        <w:rPr>
          <w:rFonts w:ascii="Times New Roman" w:hAnsi="Times New Roman"/>
          <w:b/>
          <w:i w:val="false"/>
          <w:color w:val="000000"/>
          <w:sz w:val="22"/>
        </w:rPr>
        <w:t>）</w:t>
      </w:r>
      <w:r>
        <w:rPr>
          <w:rFonts w:ascii="Times New Roman" w:hAnsi="Times New Roman"/>
          <w:b/>
          <w:i w:val="false"/>
          <w:color w:val="000000"/>
          <w:sz w:val="22"/>
        </w:rPr>
        <w:t>专业特色</w:t>
      </w:r>
    </w:p>
    <w:p>
      <w:pPr>
        <w:spacing w:after="0"/>
        <w:ind w:left="0"/>
        <w:jc w:val="left"/>
      </w:pPr>
      <w:r>
        <w:rPr>
          <w:rFonts w:ascii="Times New Roman" w:hAnsi="Times New Roman"/>
          <w:b/>
          <w:i w:val="false"/>
          <w:color w:val="000000"/>
          <w:sz w:val="22"/>
        </w:rPr>
        <w:t>1.培养模式的师范性</w:t>
      </w:r>
      <w:r>
        <w:rPr>
          <w:rFonts w:ascii="Times New Roman" w:hAnsi="Times New Roman"/>
          <w:b/>
          <w:i w:val="false"/>
          <w:color w:val="000000"/>
          <w:sz w:val="22"/>
        </w:rPr>
        <w:t>。</w:t>
      </w:r>
      <w:r>
        <w:rPr>
          <w:rFonts w:ascii="Times New Roman" w:hAnsi="Times New Roman"/>
          <w:b w:val="false"/>
          <w:i w:val="false"/>
          <w:color w:val="000000"/>
          <w:sz w:val="22"/>
        </w:rPr>
        <w:t>本专业旨在培养能够胜任中小语文教育教师，打造语文教育名师。要求学生掌握语文基础知识，熟悉教学理论与方法，注重实践与锻炼。在课程设置上本专业做到“四个结合”：学科教育与教师职业教育相结合；理论教学与实践教学相结合；第一课堂学习与第二课堂学习相结合；学生个性发展与共性要求相结合。培养的学生多次在国家、省级教学比赛中获奖。川渝语文界有三分之一的教师、三分之一的基础教育校长出自本学院的该专业。</w:t>
      </w:r>
    </w:p>
    <w:p>
      <w:pPr>
        <w:spacing w:after="0"/>
        <w:ind w:left="0"/>
        <w:jc w:val="left"/>
      </w:pPr>
      <w:r>
        <w:rPr>
          <w:rFonts w:ascii="Times New Roman" w:hAnsi="Times New Roman"/>
          <w:b/>
          <w:i w:val="false"/>
          <w:color w:val="000000"/>
          <w:sz w:val="22"/>
        </w:rPr>
        <w:t>2.注重教学技能的培养。</w:t>
      </w:r>
      <w:r>
        <w:rPr>
          <w:rFonts w:ascii="Times New Roman" w:hAnsi="Times New Roman"/>
          <w:b w:val="false"/>
          <w:i w:val="false"/>
          <w:color w:val="000000"/>
          <w:sz w:val="22"/>
        </w:rPr>
        <w:t>本专业厚基础、广学识、重能力”的特色，坚持“实践导向、专业为本、素养为重”的基本理念，以学生发展为中心。课程设置上不仅让学生掌握心理学、教育学等知识，还重点培养学生语文教师的基本素养。不仅注重课内理论知识的培养，还注重学生教育技能的培养，让学生在微格教学、实习等活动中充分提高其教育教学能力。围绕专业能力，构建多样化见习、实习、实训平台：如外聘一线专家指导学生实习实训、丰富的社团活动、围绕专业技能开展的学科竞赛等。</w:t>
      </w:r>
    </w:p>
    <w:p>
      <w:pPr>
        <w:spacing w:after="0"/>
        <w:ind w:left="0"/>
        <w:jc w:val="left"/>
      </w:pPr>
      <w:r>
        <w:rPr>
          <w:rFonts w:ascii="Times New Roman" w:hAnsi="Times New Roman"/>
          <w:b/>
          <w:i w:val="false"/>
          <w:color w:val="000000"/>
          <w:sz w:val="22"/>
        </w:rPr>
        <w:t>3</w:t>
      </w:r>
      <w:r>
        <w:rPr>
          <w:rFonts w:ascii="Times New Roman" w:hAnsi="Times New Roman"/>
          <w:b/>
          <w:i w:val="false"/>
          <w:color w:val="000000"/>
          <w:sz w:val="22"/>
        </w:rPr>
        <w:t>.</w:t>
      </w:r>
      <w:r>
        <w:rPr>
          <w:rFonts w:ascii="Times New Roman" w:hAnsi="Times New Roman"/>
          <w:b/>
          <w:i w:val="false"/>
          <w:color w:val="000000"/>
          <w:sz w:val="22"/>
        </w:rPr>
        <w:t>雄厚的培养实力</w:t>
      </w:r>
      <w:r>
        <w:rPr>
          <w:rFonts w:ascii="Times New Roman" w:hAnsi="Times New Roman"/>
          <w:b/>
          <w:i w:val="false"/>
          <w:color w:val="000000"/>
          <w:sz w:val="22"/>
        </w:rPr>
        <w:t>。</w:t>
      </w:r>
      <w:r>
        <w:rPr>
          <w:rFonts w:ascii="Times New Roman" w:hAnsi="Times New Roman"/>
          <w:b w:val="false"/>
          <w:i w:val="false"/>
          <w:color w:val="000000"/>
          <w:sz w:val="22"/>
        </w:rPr>
        <w:t>本专业经过近八十年的积淀，在全国形成一定的影响。先后被批准为国家特色专业，国家一流专业。学院配备专职教师103人，其中，教授29人，副教授33人，博士生导师1人，硕士生导师51人，博士、在读博士教师59人，外聘教师66人。加强教学质量工程建设：学院是四川省本科人才培养基地、省级高中语文骨干教师培训基地，目前拥有国家级特色专业1个（汉语言文学），省级优秀教学团队1支（中国古代文学），四川省重点建设课程2门（中国古代文学、中国现代文学），省级精品课程5门（中国古代文学、中国现代文学、中国当代文学、美学、语言学概论），省级精品资源共享课程4门（中国古代文学史及作品选、美学、语言学概论、中国现当代文学及作品选讲），校级精品资源共享课程3门（外国文学、实用写作学、语文学科教学论），正在制作国家级视频公开课1门（中国风雅文化导学），省级教学名师1名，校级教学名师3名。</w:t>
      </w:r>
    </w:p>
    <w:p>
      <w:pPr>
        <w:spacing w:after="0"/>
        <w:ind w:left="0"/>
        <w:jc w:val="left"/>
      </w:pPr>
      <w:r>
        <w:rPr>
          <w:rFonts w:ascii="Times New Roman" w:hAnsi="Times New Roman"/>
          <w:b/>
          <w:i w:val="false"/>
          <w:color w:val="000000"/>
        </w:rPr>
        <w:t>三 培养目标</w:t>
      </w:r>
      <w:bookmarkStart w:id="2" w:name="3"/>
      <w:bookmarkEnd w:id="2"/>
    </w:p>
    <w:p>
      <w:pPr>
        <w:spacing w:after="0"/>
        <w:ind w:left="0"/>
        <w:jc w:val="left"/>
      </w:pPr>
      <w:r>
        <w:rPr>
          <w:rFonts w:ascii="Times New Roman" w:hAnsi="Times New Roman"/>
          <w:b w:val="false"/>
          <w:i w:val="false"/>
          <w:color w:val="000000"/>
          <w:sz w:val="22"/>
        </w:rPr>
        <w:t>    坚持厚基础、宽口径的原则，培养具有坚定正确的政治立场、热忱真挚的爱国情怀、广阔融通的文化视野，系统掌握汉语言文学基础知识，具有较强的文学感悟鉴赏力和汉语言文字运用能力，熟悉语文教育的基本理论，具备良好的师范素养和专业发展潜力的优秀中小学学语文师资，以及能在文化、出版、传媒机构以及政府机关等部门从事与本专业相关工作的人才。</w:t>
      </w:r>
    </w:p>
    <w:p>
      <w:pPr>
        <w:spacing w:after="0"/>
        <w:ind w:left="0"/>
        <w:jc w:val="left"/>
      </w:pPr>
    </w:p>
    <w:p>
      <w:pPr>
        <w:spacing w:after="0"/>
        <w:ind w:left="0"/>
        <w:jc w:val="left"/>
      </w:pPr>
      <w:r>
        <w:rPr>
          <w:rFonts w:ascii="Times New Roman" w:hAnsi="Times New Roman"/>
          <w:b/>
          <w:i w:val="false"/>
          <w:color w:val="000000"/>
        </w:rPr>
        <w:t>四 毕业要求</w:t>
      </w:r>
      <w:bookmarkStart w:id="3" w:name="4"/>
      <w:bookmarkEnd w:id="3"/>
    </w:p>
    <w:p>
      <w:pPr>
        <w:spacing w:after="0"/>
        <w:ind w:left="0"/>
        <w:jc w:val="left"/>
      </w:pPr>
      <w:r>
        <w:rPr>
          <w:rFonts w:ascii="Times New Roman" w:hAnsi="Times New Roman"/>
          <w:b/>
          <w:i w:val="false"/>
          <w:color w:val="000000"/>
          <w:sz w:val="22"/>
        </w:rPr>
        <w:t>知识要求：</w:t>
      </w:r>
    </w:p>
    <w:p>
      <w:pPr>
        <w:spacing w:after="0"/>
        <w:ind w:left="0"/>
        <w:jc w:val="left"/>
      </w:pPr>
      <w:r>
        <w:rPr>
          <w:rFonts w:ascii="Times New Roman" w:hAnsi="Times New Roman"/>
          <w:b w:val="false"/>
          <w:i w:val="false"/>
          <w:color w:val="000000"/>
          <w:sz w:val="22"/>
        </w:rPr>
        <w:t>掌握汉语言文学专业的基本知识、基本原理和基本技能，理解汉语言文学学科知识体系基本思想和方法。了解汉语言、文学与社会实践的联系，了解汉语言文学专业相关人文社会科学知识。了解汉语言文学专业的前沿信息和发展前景。</w:t>
      </w:r>
    </w:p>
    <w:p>
      <w:pPr>
        <w:spacing w:after="0"/>
        <w:ind w:left="0"/>
        <w:jc w:val="left"/>
      </w:pPr>
      <w:r>
        <w:rPr>
          <w:rFonts w:ascii="Times New Roman" w:hAnsi="Times New Roman"/>
          <w:b/>
          <w:i w:val="false"/>
          <w:color w:val="000000"/>
          <w:sz w:val="22"/>
        </w:rPr>
        <w:t>能力要求：</w:t>
      </w:r>
    </w:p>
    <w:p>
      <w:pPr>
        <w:spacing w:after="0"/>
        <w:ind w:left="0"/>
        <w:jc w:val="left"/>
      </w:pPr>
      <w:r>
        <w:rPr>
          <w:rFonts w:ascii="Times New Roman" w:hAnsi="Times New Roman"/>
          <w:b w:val="false"/>
          <w:i w:val="false"/>
          <w:color w:val="000000"/>
          <w:sz w:val="22"/>
        </w:rPr>
        <w:t>1.能整合人文、社会科学相关知识，依据语文学科课程标准，针对学生身心发展和学科认知特点，运用学科教学知识和信息技术，进行教学设计、实施和评价，获得教学体验，具备教学基本技能，具有初步的教学能力和一定的教学研究能力。</w:t>
      </w:r>
    </w:p>
    <w:p>
      <w:pPr>
        <w:spacing w:after="0"/>
        <w:ind w:left="0"/>
        <w:jc w:val="left"/>
      </w:pPr>
      <w:r>
        <w:rPr>
          <w:rFonts w:ascii="Times New Roman" w:hAnsi="Times New Roman"/>
          <w:b w:val="false"/>
          <w:i w:val="false"/>
          <w:color w:val="000000"/>
          <w:sz w:val="22"/>
        </w:rPr>
        <w:t>2.树立德育为先理念，了解中学德育原理与方法。掌握班级组织与建设的工作规律和基本方法。能够在班主任工作实践中，参与德育和心理健康教育等教育活动的组织与指导，获得积极体验。</w:t>
      </w:r>
    </w:p>
    <w:p>
      <w:pPr>
        <w:spacing w:after="0"/>
        <w:ind w:left="0"/>
        <w:jc w:val="left"/>
      </w:pPr>
      <w:r>
        <w:rPr>
          <w:rFonts w:ascii="Times New Roman" w:hAnsi="Times New Roman"/>
          <w:b w:val="false"/>
          <w:i w:val="false"/>
          <w:color w:val="000000"/>
          <w:sz w:val="22"/>
        </w:rPr>
        <w:t>3.了解学生身心发展和养成教育规律。理解学科育人价值，能够有机结合学科教学进行育人活动。了解学校文化和教育活动的育人内涵和方法，参与组织主题教育和社团活动，对学生进行教育和引导。</w:t>
      </w:r>
    </w:p>
    <w:p>
      <w:pPr>
        <w:spacing w:after="0"/>
        <w:ind w:left="0"/>
        <w:jc w:val="left"/>
      </w:pPr>
      <w:r>
        <w:rPr>
          <w:rFonts w:ascii="Times New Roman" w:hAnsi="Times New Roman"/>
          <w:b w:val="false"/>
          <w:i w:val="false"/>
          <w:color w:val="000000"/>
          <w:sz w:val="22"/>
        </w:rPr>
        <w:t>4.理解学习共同体的作用，具有团队协作精神，掌握沟通合作技能，具有小组互助和合作学习体验。</w:t>
      </w:r>
    </w:p>
    <w:p>
      <w:pPr>
        <w:spacing w:after="0"/>
        <w:ind w:left="0"/>
        <w:jc w:val="left"/>
      </w:pPr>
      <w:r>
        <w:rPr>
          <w:rFonts w:ascii="Times New Roman" w:hAnsi="Times New Roman"/>
          <w:b w:val="false"/>
          <w:i w:val="false"/>
          <w:color w:val="000000"/>
          <w:sz w:val="22"/>
        </w:rPr>
        <w:t>5.具备资料甄别、检索、分析的基本技能，拥有感悟、辨析和探究语言文学现象的能力。.能够查阅相关外文文献，能用外语进行写作和交流。</w:t>
      </w:r>
    </w:p>
    <w:p>
      <w:pPr>
        <w:spacing w:after="0"/>
        <w:ind w:left="0"/>
        <w:jc w:val="left"/>
      </w:pPr>
      <w:r>
        <w:rPr>
          <w:rFonts w:ascii="Times New Roman" w:hAnsi="Times New Roman"/>
          <w:b/>
          <w:i w:val="false"/>
          <w:color w:val="000000"/>
          <w:sz w:val="22"/>
        </w:rPr>
        <w:t>素养要求：</w:t>
      </w:r>
    </w:p>
    <w:p>
      <w:pPr>
        <w:spacing w:after="0"/>
        <w:ind w:left="0"/>
        <w:jc w:val="left"/>
      </w:pPr>
      <w:r>
        <w:rPr>
          <w:rFonts w:ascii="Times New Roman" w:hAnsi="Times New Roman"/>
          <w:b w:val="false"/>
          <w:i w:val="false"/>
          <w:color w:val="000000"/>
          <w:sz w:val="22"/>
        </w:rPr>
        <w:t>1.践行社会主义核心价值观，增进对中国特色社会主义的思想认同、政治认同、理论认同与情感认同。以立德树人为己任，形成良好的思想品质和职业道德。</w:t>
      </w:r>
    </w:p>
    <w:p>
      <w:pPr>
        <w:spacing w:after="0"/>
        <w:ind w:left="0"/>
        <w:jc w:val="left"/>
      </w:pPr>
      <w:r>
        <w:rPr>
          <w:rFonts w:ascii="Times New Roman" w:hAnsi="Times New Roman"/>
          <w:b w:val="false"/>
          <w:i w:val="false"/>
          <w:color w:val="000000"/>
          <w:sz w:val="22"/>
        </w:rPr>
        <w:t>2.具有从教意愿，认同教师工作的意义和专业性，具有积极的情感、端正的态度、正确的价值观。具有人文底蕴和科学精神，尊重学生人格，富有爱心、责任心，工作细心、耐心，做学生锤炼品格、学习知识、创新思维、奉献祖国的引路人。</w:t>
      </w:r>
    </w:p>
    <w:p>
      <w:pPr>
        <w:spacing w:after="0"/>
        <w:ind w:left="0"/>
        <w:jc w:val="left"/>
      </w:pPr>
      <w:r>
        <w:rPr>
          <w:rFonts w:ascii="Times New Roman" w:hAnsi="Times New Roman"/>
          <w:b w:val="false"/>
          <w:i w:val="false"/>
          <w:color w:val="000000"/>
          <w:sz w:val="22"/>
        </w:rPr>
        <w:t>3.适应社会发展，主动了解汉语言文学专业的新发展，不断吸收本专业和相关专业新的研究成果，将新知识引入社会发展的需要，在工作实践中富有开创精神。</w:t>
      </w:r>
    </w:p>
    <w:p>
      <w:pPr>
        <w:spacing w:after="0"/>
        <w:ind w:left="0"/>
        <w:jc w:val="left"/>
      </w:pPr>
      <w:r>
        <w:rPr>
          <w:rFonts w:ascii="Times New Roman" w:hAnsi="Times New Roman"/>
          <w:b w:val="false"/>
          <w:i w:val="false"/>
          <w:color w:val="000000"/>
          <w:sz w:val="22"/>
        </w:rPr>
        <w:t>4.具有健康的体魄和良好的心理素质，能承担语文教学及社会语文工作。</w:t>
      </w:r>
    </w:p>
    <w:p>
      <w:pPr>
        <w:spacing w:after="0"/>
        <w:ind w:left="0"/>
        <w:jc w:val="left"/>
      </w:pPr>
      <w:r>
        <w:rPr>
          <w:rFonts w:ascii="Times New Roman" w:hAnsi="Times New Roman"/>
          <w:b w:val="false"/>
          <w:i w:val="false"/>
          <w:color w:val="000000"/>
          <w:sz w:val="22"/>
        </w:rPr>
        <w:t>5.具有终身学习与专业发展意识。了解国内外基础教育改革发展历史、现状及趋势，能够适应时代和教育发展需求，进行学习和职业生涯规划。初步掌握反思方法和技能，养成反思习惯。具有一定创新意识，运用批判性思维方法，学会分析和解决教育教学问题并能撰写教学反思论文。</w:t>
      </w:r>
    </w:p>
    <w:p>
      <w:pPr>
        <w:spacing w:after="0"/>
        <w:ind w:left="0"/>
        <w:jc w:val="left"/>
      </w:pPr>
    </w:p>
    <w:p>
      <w:pPr>
        <w:spacing w:after="0"/>
        <w:ind w:left="0"/>
        <w:jc w:val="left"/>
      </w:pPr>
      <w:r>
        <w:rPr>
          <w:rFonts w:ascii="Times New Roman" w:hAnsi="Times New Roman"/>
          <w:b/>
          <w:i w:val="false"/>
          <w:color w:val="000000"/>
        </w:rPr>
        <w:t>五 专业特色课程</w:t>
      </w:r>
      <w:bookmarkStart w:id="4" w:name="5"/>
      <w:bookmarkEnd w:id="4"/>
    </w:p>
    <w:p>
      <w:pPr>
        <w:spacing w:after="0"/>
        <w:ind w:left="0"/>
        <w:jc w:val="left"/>
      </w:pPr>
      <w:r>
        <w:rPr>
          <w:rFonts w:ascii="Times New Roman" w:hAnsi="Times New Roman"/>
          <w:b w:val="false"/>
          <w:i w:val="false"/>
          <w:color w:val="000000"/>
          <w:sz w:val="22"/>
        </w:rPr>
        <w:t>教育学、教育心理学、语文学科教学论、学科课程标准与教材研究、语文教学设计与评价、微格教学</w:t>
      </w:r>
    </w:p>
    <w:p>
      <w:pPr>
        <w:spacing w:after="0"/>
        <w:ind w:left="0"/>
        <w:jc w:val="left"/>
      </w:pPr>
      <w:r>
        <w:rPr>
          <w:rFonts w:ascii="Times New Roman" w:hAnsi="Times New Roman"/>
          <w:b w:val="false"/>
          <w:i w:val="false"/>
          <w:color w:val="000000"/>
          <w:sz w:val="22"/>
        </w:rPr>
        <w:t>1.</w:t>
      </w:r>
      <w:r>
        <w:rPr>
          <w:rFonts w:ascii="Times New Roman" w:hAnsi="Times New Roman"/>
          <w:b/>
          <w:i w:val="false"/>
          <w:color w:val="000000"/>
          <w:sz w:val="22"/>
        </w:rPr>
        <w:t>课程编码：2104008</w:t>
      </w:r>
      <w:r>
        <w:rPr>
          <w:rFonts w:ascii="Times New Roman" w:hAnsi="Times New Roman"/>
          <w:b/>
          <w:i w:val="false"/>
          <w:color w:val="000000"/>
          <w:sz w:val="22"/>
        </w:rPr>
        <w:t>       课程中文名称：教育学</w:t>
      </w:r>
    </w:p>
    <w:p>
      <w:pPr>
        <w:spacing w:after="0"/>
        <w:ind w:left="0"/>
        <w:jc w:val="left"/>
      </w:pPr>
      <w:r>
        <w:rPr>
          <w:rFonts w:ascii="Times New Roman" w:hAnsi="Times New Roman"/>
          <w:b/>
          <w:i w:val="false"/>
          <w:color w:val="000000"/>
          <w:sz w:val="22"/>
        </w:rPr>
        <w:t>课程英文名称：</w:t>
      </w:r>
      <w:r>
        <w:rPr>
          <w:rFonts w:ascii="Times New Roman" w:hAnsi="Times New Roman"/>
          <w:b w:val="false"/>
          <w:i w:val="false"/>
          <w:color w:val="000000"/>
          <w:sz w:val="22"/>
        </w:rPr>
        <w:t>Pedagogy</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3</w:t>
      </w:r>
      <w:r>
        <w:rPr>
          <w:rFonts w:ascii="Times New Roman" w:hAnsi="Times New Roman"/>
          <w:b/>
          <w:i w:val="false"/>
          <w:color w:val="000000"/>
          <w:sz w:val="22"/>
        </w:rPr>
        <w:t>       总学时：</w:t>
      </w:r>
      <w:r>
        <w:rPr>
          <w:rFonts w:ascii="Times New Roman" w:hAnsi="Times New Roman"/>
          <w:b/>
          <w:i w:val="false"/>
          <w:color w:val="000000"/>
          <w:sz w:val="22"/>
        </w:rPr>
        <w:t>54</w:t>
      </w:r>
      <w:r>
        <w:rPr>
          <w:rFonts w:ascii="Times New Roman" w:hAnsi="Times New Roman"/>
          <w:b/>
          <w:i w:val="false"/>
          <w:color w:val="000000"/>
          <w:sz w:val="22"/>
        </w:rPr>
        <w:t>      考核方式：考试</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以研究人类教育现象和解决教育问题、揭示一般教育规律的一门社会科学，系统地讲授教育学的基础理论和基本知识，训练基本技能，培养和提高学生理解、分析和运用能力，为他们将来从事教育工作，特别是语言文字和科研工作打好基础。</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赵鹤龄，姜君主编.教育学. 哈尔滨：哈尔滨工程大学出版社 , 2001.</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苏真主编.比较师范教育，北京：北京师范大学出版社，1991.</w:t>
      </w:r>
      <w:r>
        <w:br/>
      </w:r>
      <w:r>
        <w:rPr>
          <w:rFonts w:ascii="Times New Roman" w:hAnsi="Times New Roman"/>
          <w:b w:val="false"/>
          <w:i w:val="false"/>
          <w:color w:val="000000"/>
          <w:sz w:val="22"/>
        </w:rPr>
        <w:t>于漪、陈贤德.教师的修养，上海：上海教育出版社，1985 .</w:t>
      </w:r>
      <w:r>
        <w:br/>
      </w:r>
      <w:r>
        <w:rPr>
          <w:rFonts w:ascii="Times New Roman" w:hAnsi="Times New Roman"/>
          <w:b w:val="false"/>
          <w:i w:val="false"/>
          <w:color w:val="000000"/>
          <w:sz w:val="22"/>
        </w:rPr>
        <w:t>（苏）苏霍姆林斯基，唐其慈等译.把整个心灵献给孩子，天津：天津人民出版社，1981.</w:t>
      </w:r>
    </w:p>
    <w:p>
      <w:pPr>
        <w:spacing w:after="0"/>
        <w:ind w:left="0"/>
        <w:jc w:val="left"/>
      </w:pPr>
      <w:r>
        <w:rPr>
          <w:rFonts w:ascii="Times New Roman" w:hAnsi="Times New Roman"/>
          <w:b w:val="false"/>
          <w:i w:val="false"/>
          <w:color w:val="000000"/>
          <w:sz w:val="22"/>
        </w:rPr>
        <w:t>（意大利）亚米契斯，夏丐尊译.爱的教育，南京：译林出版社，1997 .</w:t>
      </w:r>
      <w:r>
        <w:br/>
      </w:r>
      <w:r>
        <w:rPr>
          <w:rFonts w:ascii="Times New Roman" w:hAnsi="Times New Roman"/>
          <w:b w:val="false"/>
          <w:i w:val="false"/>
          <w:color w:val="000000"/>
          <w:sz w:val="22"/>
        </w:rPr>
        <w:t>施修华、严缘华.教育伦理学，上海：上海科学普及出版社，1989 .</w:t>
      </w:r>
      <w:r>
        <w:br/>
      </w:r>
      <w:r>
        <w:rPr>
          <w:rFonts w:ascii="Times New Roman" w:hAnsi="Times New Roman"/>
          <w:b w:val="false"/>
          <w:i w:val="false"/>
          <w:color w:val="000000"/>
          <w:sz w:val="22"/>
        </w:rPr>
        <w:t>杨葆，范先佐.教育经济学新论，南京：江苏教育出版社，1995.</w:t>
      </w:r>
      <w:r>
        <w:br/>
      </w:r>
      <w:r>
        <w:rPr>
          <w:rFonts w:ascii="Times New Roman" w:hAnsi="Times New Roman"/>
          <w:b w:val="false"/>
          <w:i w:val="false"/>
          <w:color w:val="000000"/>
          <w:sz w:val="22"/>
        </w:rPr>
        <w:t>商继宗.中小学比较教育学，北京：人民教育出版社，1992.</w:t>
      </w:r>
    </w:p>
    <w:p>
      <w:pPr>
        <w:spacing w:after="0"/>
        <w:ind w:left="0"/>
        <w:jc w:val="left"/>
      </w:pPr>
      <w:r>
        <w:rPr>
          <w:rFonts w:ascii="Times New Roman" w:hAnsi="Times New Roman"/>
          <w:b w:val="false"/>
          <w:i w:val="false"/>
          <w:color w:val="000000"/>
          <w:sz w:val="22"/>
        </w:rPr>
        <w:t>2.</w:t>
      </w:r>
      <w:r>
        <w:rPr>
          <w:rFonts w:ascii="Times New Roman" w:hAnsi="Times New Roman"/>
          <w:b/>
          <w:i w:val="false"/>
          <w:color w:val="000000"/>
          <w:sz w:val="22"/>
        </w:rPr>
        <w:t>课程编码：2104007</w:t>
      </w:r>
      <w:r>
        <w:rPr>
          <w:rFonts w:ascii="Times New Roman" w:hAnsi="Times New Roman"/>
          <w:b/>
          <w:i w:val="false"/>
          <w:color w:val="000000"/>
          <w:sz w:val="22"/>
        </w:rPr>
        <w:t>        课程中文名称：教育</w:t>
      </w:r>
      <w:r>
        <w:rPr>
          <w:rFonts w:ascii="Times New Roman" w:hAnsi="Times New Roman"/>
          <w:b/>
          <w:i w:val="false"/>
          <w:color w:val="000000"/>
          <w:sz w:val="22"/>
        </w:rPr>
        <w:t>心理学</w:t>
      </w:r>
    </w:p>
    <w:p>
      <w:pPr>
        <w:spacing w:after="0"/>
        <w:ind w:left="0"/>
        <w:jc w:val="left"/>
      </w:pPr>
      <w:r>
        <w:rPr>
          <w:rFonts w:ascii="Times New Roman" w:hAnsi="Times New Roman"/>
          <w:b/>
          <w:i w:val="false"/>
          <w:color w:val="000000"/>
          <w:sz w:val="22"/>
        </w:rPr>
        <w:t>课程英文名称：</w:t>
      </w:r>
      <w:r>
        <w:rPr>
          <w:rFonts w:ascii="Times New Roman" w:hAnsi="Times New Roman"/>
          <w:b w:val="false"/>
          <w:i w:val="false"/>
          <w:color w:val="000000"/>
          <w:sz w:val="22"/>
        </w:rPr>
        <w:t>Educational Psychology</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3</w:t>
      </w:r>
      <w:r>
        <w:rPr>
          <w:rFonts w:ascii="Times New Roman" w:hAnsi="Times New Roman"/>
          <w:b/>
          <w:i w:val="false"/>
          <w:color w:val="000000"/>
          <w:sz w:val="22"/>
        </w:rPr>
        <w:t>       总学时：</w:t>
      </w:r>
      <w:r>
        <w:rPr>
          <w:rFonts w:ascii="Times New Roman" w:hAnsi="Times New Roman"/>
          <w:b/>
          <w:i w:val="false"/>
          <w:color w:val="000000"/>
          <w:sz w:val="22"/>
        </w:rPr>
        <w:t>54</w:t>
      </w:r>
      <w:r>
        <w:rPr>
          <w:rFonts w:ascii="Times New Roman" w:hAnsi="Times New Roman"/>
          <w:b/>
          <w:i w:val="false"/>
          <w:color w:val="000000"/>
          <w:sz w:val="22"/>
        </w:rPr>
        <w:t>     考核方式：考试</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通过系统学习，让学生掌握教育和教学过程中的种种心理现象及其变化，揭示在教育、教学影响下，受教育者学习和掌握知识、技能、发展智力和个性的心理规律；研究形成道德品质的心理特点，以及教育和心理发展的相互关系等。通过学习，使学生初步了解和掌握教育心理学的基本规律，培养学生分析教育心理的能力，能胜任中学教学。</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王春阳，杨彬，张婕著.教育心理学.成都：电子科技大学出版社 , 2017.</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廖正峰.教师心理学，杭州：浙江教育出版社，1985.</w:t>
      </w:r>
      <w:r>
        <w:br/>
      </w:r>
      <w:r>
        <w:rPr>
          <w:rFonts w:ascii="Times New Roman" w:hAnsi="Times New Roman"/>
          <w:b w:val="false"/>
          <w:i w:val="false"/>
          <w:color w:val="000000"/>
          <w:sz w:val="22"/>
        </w:rPr>
        <w:t>（苏）鲍里斯·塔尔科夫斯基，唐其慈等译.苏霍姆林斯基的一生，北京：教育科学出版社，1986.</w:t>
      </w:r>
    </w:p>
    <w:p>
      <w:pPr>
        <w:spacing w:after="0"/>
        <w:ind w:left="0"/>
        <w:jc w:val="left"/>
      </w:pPr>
      <w:r>
        <w:rPr>
          <w:rFonts w:ascii="Times New Roman" w:hAnsi="Times New Roman"/>
          <w:b w:val="false"/>
          <w:i w:val="false"/>
          <w:color w:val="000000"/>
          <w:sz w:val="22"/>
        </w:rPr>
        <w:t>温梁华.教育未来学，昆明：云南大学出版社，1991.</w:t>
      </w:r>
    </w:p>
    <w:p>
      <w:pPr>
        <w:spacing w:after="0"/>
        <w:ind w:left="0"/>
        <w:jc w:val="left"/>
      </w:pPr>
      <w:r>
        <w:rPr>
          <w:rFonts w:ascii="Times New Roman" w:hAnsi="Times New Roman"/>
          <w:b w:val="false"/>
          <w:i w:val="false"/>
          <w:color w:val="000000"/>
          <w:sz w:val="22"/>
        </w:rPr>
        <w:t>刁培萼主编.教育文化学，南京：江苏教育出版社，1998.</w:t>
      </w:r>
      <w:r>
        <w:br/>
      </w:r>
      <w:r>
        <w:rPr>
          <w:rFonts w:ascii="Times New Roman" w:hAnsi="Times New Roman"/>
          <w:b w:val="false"/>
          <w:i w:val="false"/>
          <w:color w:val="000000"/>
          <w:sz w:val="22"/>
        </w:rPr>
        <w:t>（美）巴格莱，袁桂林译.教育与新人，北京：人民教育出版社，1996.</w:t>
      </w:r>
      <w:r>
        <w:br/>
      </w:r>
      <w:r>
        <w:rPr>
          <w:rFonts w:ascii="Times New Roman" w:hAnsi="Times New Roman"/>
          <w:b w:val="false"/>
          <w:i w:val="false"/>
          <w:color w:val="000000"/>
          <w:sz w:val="22"/>
        </w:rPr>
        <w:t>陈清州主编.邓小平教育思想初探，北京：教育科学出版社，1990.</w:t>
      </w:r>
      <w:r>
        <w:br/>
      </w:r>
      <w:r>
        <w:rPr>
          <w:rFonts w:ascii="Times New Roman" w:hAnsi="Times New Roman"/>
          <w:b w:val="false"/>
          <w:i w:val="false"/>
          <w:color w:val="000000"/>
          <w:sz w:val="22"/>
        </w:rPr>
        <w:t>魏书生.班主任工作漫谈，漓江：漓江出版社，1993.</w:t>
      </w:r>
      <w:r>
        <w:br/>
      </w:r>
      <w:r>
        <w:rPr>
          <w:rFonts w:ascii="Times New Roman" w:hAnsi="Times New Roman"/>
          <w:b w:val="false"/>
          <w:i w:val="false"/>
          <w:color w:val="000000"/>
          <w:sz w:val="22"/>
        </w:rPr>
        <w:t>《人民教育》编辑部编.怎样当个好教师，北京：中国旅游教育出版社，1991.</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3.</w:t>
      </w:r>
      <w:r>
        <w:rPr>
          <w:rFonts w:ascii="Times New Roman" w:hAnsi="Times New Roman"/>
          <w:b/>
          <w:i w:val="false"/>
          <w:color w:val="000000"/>
          <w:sz w:val="22"/>
        </w:rPr>
        <w:t>课程编码：0204010</w:t>
      </w:r>
      <w:r>
        <w:rPr>
          <w:rFonts w:ascii="Times New Roman" w:hAnsi="Times New Roman"/>
          <w:b/>
          <w:i w:val="false"/>
          <w:color w:val="000000"/>
          <w:sz w:val="22"/>
        </w:rPr>
        <w:t>         课程中文名称：</w:t>
      </w:r>
      <w:r>
        <w:rPr>
          <w:rFonts w:ascii="Times New Roman" w:hAnsi="Times New Roman"/>
          <w:b/>
          <w:i w:val="false"/>
          <w:color w:val="000000"/>
          <w:sz w:val="22"/>
        </w:rPr>
        <w:t>语文学科教学论</w:t>
      </w:r>
    </w:p>
    <w:p>
      <w:pPr>
        <w:spacing w:after="0"/>
        <w:ind w:left="0"/>
        <w:jc w:val="left"/>
      </w:pPr>
      <w:r>
        <w:rPr>
          <w:rFonts w:ascii="Times New Roman" w:hAnsi="Times New Roman"/>
          <w:b/>
          <w:i w:val="false"/>
          <w:color w:val="000000"/>
          <w:sz w:val="22"/>
        </w:rPr>
        <w:t xml:space="preserve">课程英文名称： </w:t>
      </w:r>
      <w:r>
        <w:rPr>
          <w:rFonts w:ascii="Times New Roman" w:hAnsi="Times New Roman"/>
          <w:b/>
          <w:i w:val="false"/>
          <w:color w:val="000000"/>
          <w:sz w:val="22"/>
        </w:rPr>
        <w:t>Teaching Methodology of Chinese Subject</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2</w:t>
      </w:r>
      <w:r>
        <w:rPr>
          <w:rFonts w:ascii="Times New Roman" w:hAnsi="Times New Roman"/>
          <w:b/>
          <w:i w:val="false"/>
          <w:color w:val="000000"/>
          <w:sz w:val="22"/>
        </w:rPr>
        <w:t>     总学时：</w:t>
      </w:r>
      <w:r>
        <w:rPr>
          <w:rFonts w:ascii="Times New Roman" w:hAnsi="Times New Roman"/>
          <w:b/>
          <w:i w:val="false"/>
          <w:color w:val="000000"/>
          <w:sz w:val="22"/>
        </w:rPr>
        <w:t>32</w:t>
      </w:r>
      <w:r>
        <w:rPr>
          <w:rFonts w:ascii="Times New Roman" w:hAnsi="Times New Roman"/>
          <w:b/>
          <w:i w:val="false"/>
          <w:color w:val="000000"/>
          <w:sz w:val="22"/>
        </w:rPr>
        <w:t>      考核方式：考试</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主要研究和讲授语文课程与教学中的事实和问题，着重探讨语文教学的设计和实施，对语文教学的五个领域：识字与写字教学、阅读教学、写作教学、口语交际教学、综合学习，进行具体阐述和示例，从理论和实践上凸现课程与教学理论在语文教育实践中的运用，使学生深入了解和掌握语文教育基本原理和操作方法，能够在语文教育教学实践中灵活运用。</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陈勇、梁玉敏、杨宏.中学语文教学论学程. 北京：科学出版社.2016.</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王荣生、宋冬生.语文学科知识与教学能力（初级中学），北京：高等教育出版社，2011.</w:t>
      </w:r>
    </w:p>
    <w:p>
      <w:pPr>
        <w:spacing w:after="0"/>
        <w:ind w:left="0"/>
        <w:jc w:val="left"/>
      </w:pPr>
      <w:r>
        <w:rPr>
          <w:rFonts w:ascii="Times New Roman" w:hAnsi="Times New Roman"/>
          <w:b w:val="false"/>
          <w:i w:val="false"/>
          <w:color w:val="000000"/>
          <w:sz w:val="22"/>
        </w:rPr>
        <w:t>王荣生、宋冬生.语文学科知识与教学能力（高级中学），北京：高等教育出版社，2011.</w:t>
      </w:r>
    </w:p>
    <w:p>
      <w:pPr>
        <w:spacing w:after="0"/>
        <w:ind w:left="0"/>
        <w:jc w:val="left"/>
      </w:pPr>
      <w:r>
        <w:rPr>
          <w:rFonts w:ascii="Times New Roman" w:hAnsi="Times New Roman"/>
          <w:b w:val="false"/>
          <w:i w:val="false"/>
          <w:color w:val="000000"/>
          <w:sz w:val="22"/>
        </w:rPr>
        <w:t>倪文锦.新编语文课程与教学论，上海：华东师范大学出版社，2006.</w:t>
      </w:r>
    </w:p>
    <w:p>
      <w:pPr>
        <w:spacing w:after="0"/>
        <w:ind w:left="0"/>
        <w:jc w:val="left"/>
      </w:pPr>
      <w:r>
        <w:rPr>
          <w:rFonts w:ascii="Times New Roman" w:hAnsi="Times New Roman"/>
          <w:b w:val="false"/>
          <w:i w:val="false"/>
          <w:color w:val="000000"/>
          <w:sz w:val="22"/>
        </w:rPr>
        <w:t>朱绍禹.中学语文课程与教学论，北京：高等教育出版社，2005.</w:t>
      </w:r>
    </w:p>
    <w:p>
      <w:pPr>
        <w:spacing w:after="0"/>
        <w:ind w:left="0"/>
        <w:jc w:val="left"/>
      </w:pPr>
      <w:r>
        <w:rPr>
          <w:rFonts w:ascii="Times New Roman" w:hAnsi="Times New Roman"/>
          <w:b w:val="false"/>
          <w:i w:val="false"/>
          <w:color w:val="000000"/>
          <w:sz w:val="22"/>
        </w:rPr>
        <w:t>王荣生.语文科课程论基础，北京：教育科学出版社，2014</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i w:val="false"/>
          <w:color w:val="000000"/>
          <w:sz w:val="22"/>
        </w:rPr>
        <w:t>4.课程编码：0204008</w:t>
      </w:r>
      <w:r>
        <w:rPr>
          <w:rFonts w:ascii="Times New Roman" w:hAnsi="Times New Roman"/>
          <w:b/>
          <w:i w:val="false"/>
          <w:color w:val="000000"/>
          <w:sz w:val="22"/>
        </w:rPr>
        <w:t>     课程中文名称：</w:t>
      </w:r>
      <w:r>
        <w:rPr>
          <w:rFonts w:ascii="Times New Roman" w:hAnsi="Times New Roman"/>
          <w:b/>
          <w:i w:val="false"/>
          <w:color w:val="000000"/>
          <w:sz w:val="22"/>
        </w:rPr>
        <w:t>学科课程标准与教材研究</w:t>
      </w:r>
    </w:p>
    <w:p>
      <w:pPr>
        <w:spacing w:after="0"/>
        <w:ind w:left="0"/>
        <w:jc w:val="left"/>
      </w:pPr>
      <w:r>
        <w:rPr>
          <w:rFonts w:ascii="Times New Roman" w:hAnsi="Times New Roman"/>
          <w:b/>
          <w:i w:val="false"/>
          <w:color w:val="000000"/>
          <w:sz w:val="22"/>
        </w:rPr>
        <w:t xml:space="preserve">课程英文名称： </w:t>
      </w:r>
      <w:r>
        <w:rPr>
          <w:rFonts w:ascii="Times New Roman" w:hAnsi="Times New Roman"/>
          <w:b/>
          <w:i w:val="false"/>
          <w:color w:val="000000"/>
          <w:sz w:val="22"/>
        </w:rPr>
        <w:t>Discipline curriculum standard and textbook research</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2</w:t>
      </w:r>
      <w:r>
        <w:rPr>
          <w:rFonts w:ascii="Times New Roman" w:hAnsi="Times New Roman"/>
          <w:b/>
          <w:i w:val="false"/>
          <w:color w:val="000000"/>
          <w:sz w:val="22"/>
        </w:rPr>
        <w:t>           总学时：</w:t>
      </w:r>
      <w:r>
        <w:rPr>
          <w:rFonts w:ascii="Times New Roman" w:hAnsi="Times New Roman"/>
          <w:b/>
          <w:i w:val="false"/>
          <w:color w:val="000000"/>
          <w:sz w:val="22"/>
        </w:rPr>
        <w:t>32</w:t>
      </w:r>
      <w:r>
        <w:rPr>
          <w:rFonts w:ascii="Times New Roman" w:hAnsi="Times New Roman"/>
          <w:b/>
          <w:i w:val="false"/>
          <w:color w:val="000000"/>
          <w:sz w:val="22"/>
        </w:rPr>
        <w:t>        考核方式：考试</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探究语文课程改革的精神，把握语文教材的特点，探寻语文教学方法与现代文艺理论之间对话沟通，以跨学科视野拓展语文教学学理研究与方法探索，从语文的整体知识结构和能力结构体系上呈现语文文本解读的方法和技巧，增强学生对语文教材的解读能力，促使语文教材的有效使用，提高学生语文教学的能力。</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程丽蓉、周晓琳、翟启明.中学语文教材分析方法与实践.北京：科学出版社.2010.</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王宁、巢宗祺.普通高中语文课程标准（2017年版）解读，北京：高等教育出版社，2018.</w:t>
      </w:r>
    </w:p>
    <w:p>
      <w:pPr>
        <w:spacing w:after="0"/>
        <w:ind w:left="0"/>
        <w:jc w:val="left"/>
      </w:pPr>
      <w:r>
        <w:rPr>
          <w:rFonts w:ascii="Times New Roman" w:hAnsi="Times New Roman"/>
          <w:b w:val="false"/>
          <w:i w:val="false"/>
          <w:color w:val="000000"/>
          <w:sz w:val="22"/>
        </w:rPr>
        <w:t>陈秀玲、张洁.中学语文课程标准与教材分析，北京：科学出版社，2018.</w:t>
      </w:r>
    </w:p>
    <w:p>
      <w:pPr>
        <w:spacing w:after="0"/>
        <w:ind w:left="0"/>
        <w:jc w:val="left"/>
      </w:pPr>
      <w:r>
        <w:rPr>
          <w:rFonts w:ascii="Times New Roman" w:hAnsi="Times New Roman"/>
          <w:b w:val="false"/>
          <w:i w:val="false"/>
          <w:color w:val="000000"/>
          <w:sz w:val="22"/>
        </w:rPr>
        <w:t>杨泉良.语文课程标准与教材分析，广州：广东高等教育出版社，2017.</w:t>
      </w:r>
    </w:p>
    <w:p>
      <w:pPr>
        <w:spacing w:after="0"/>
        <w:ind w:left="0"/>
        <w:jc w:val="left"/>
      </w:pPr>
      <w:r>
        <w:rPr>
          <w:rFonts w:ascii="Times New Roman" w:hAnsi="Times New Roman"/>
          <w:b w:val="false"/>
          <w:i w:val="false"/>
          <w:color w:val="000000"/>
          <w:sz w:val="22"/>
        </w:rPr>
        <w:t>刘占泉.汉语文教材概论，北京：北京大学出版社，2004.</w:t>
      </w:r>
    </w:p>
    <w:p>
      <w:pPr>
        <w:spacing w:after="0"/>
        <w:ind w:left="0"/>
        <w:jc w:val="left"/>
      </w:pPr>
      <w:r>
        <w:rPr>
          <w:rFonts w:ascii="Times New Roman" w:hAnsi="Times New Roman"/>
          <w:b w:val="false"/>
          <w:i w:val="false"/>
          <w:color w:val="000000"/>
          <w:sz w:val="22"/>
        </w:rPr>
        <w:t>詹丹.语文教学与文本解读，上海：上海教育出版社，2015.</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i w:val="false"/>
          <w:color w:val="000000"/>
          <w:sz w:val="22"/>
        </w:rPr>
        <w:t>5.课程编码：0204009</w:t>
      </w:r>
      <w:r>
        <w:rPr>
          <w:rFonts w:ascii="Times New Roman" w:hAnsi="Times New Roman"/>
          <w:b/>
          <w:i w:val="false"/>
          <w:color w:val="000000"/>
          <w:sz w:val="22"/>
        </w:rPr>
        <w:t>      课程中文名称：</w:t>
      </w:r>
      <w:r>
        <w:rPr>
          <w:rFonts w:ascii="Times New Roman" w:hAnsi="Times New Roman"/>
          <w:b/>
          <w:i w:val="false"/>
          <w:color w:val="000000"/>
          <w:sz w:val="22"/>
        </w:rPr>
        <w:t>语文教学设计与评价</w:t>
      </w:r>
    </w:p>
    <w:p>
      <w:pPr>
        <w:spacing w:after="0"/>
        <w:ind w:left="0"/>
        <w:jc w:val="left"/>
      </w:pPr>
      <w:r>
        <w:rPr>
          <w:rFonts w:ascii="Times New Roman" w:hAnsi="Times New Roman"/>
          <w:b/>
          <w:i w:val="false"/>
          <w:color w:val="000000"/>
          <w:sz w:val="22"/>
        </w:rPr>
        <w:t xml:space="preserve">课程英文名称： </w:t>
      </w:r>
      <w:r>
        <w:rPr>
          <w:rFonts w:ascii="Times New Roman" w:hAnsi="Times New Roman"/>
          <w:b/>
          <w:i w:val="false"/>
          <w:color w:val="000000"/>
          <w:sz w:val="22"/>
        </w:rPr>
        <w:t>Design and Evaluation of Chinese Teaching</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2</w:t>
      </w:r>
      <w:r>
        <w:rPr>
          <w:rFonts w:ascii="Times New Roman" w:hAnsi="Times New Roman"/>
          <w:b/>
          <w:i w:val="false"/>
          <w:color w:val="000000"/>
          <w:sz w:val="22"/>
        </w:rPr>
        <w:t>      总学时：</w:t>
      </w:r>
      <w:r>
        <w:rPr>
          <w:rFonts w:ascii="Times New Roman" w:hAnsi="Times New Roman"/>
          <w:b/>
          <w:i w:val="false"/>
          <w:color w:val="000000"/>
          <w:sz w:val="22"/>
        </w:rPr>
        <w:t>32</w:t>
      </w:r>
      <w:r>
        <w:rPr>
          <w:rFonts w:ascii="Times New Roman" w:hAnsi="Times New Roman"/>
          <w:b/>
          <w:i w:val="false"/>
          <w:color w:val="000000"/>
          <w:sz w:val="22"/>
        </w:rPr>
        <w:t>      考核方式：考试或考查</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讲授语文教学设计的原则、教案格式、教材分析、学情分析、教学目标、教学活动设计等基本要素的内涵和相应的方法策略，使学生明确语文教学设计的关键要领与解读课文的基本流程，掌握不同文本类型、整本书的阅读教学、写作、口语交际、综合性学习与选修课等的教学设计技巧，提高语文教学实践能力。</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郑桂华.中学语文教学设计.北京：高等教育出版社，2019.</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张秋玲.语文教学设计：优化与重构，北京：教育科学出版社，2012.</w:t>
      </w:r>
    </w:p>
    <w:p>
      <w:pPr>
        <w:spacing w:after="0"/>
        <w:ind w:left="0"/>
        <w:jc w:val="left"/>
      </w:pPr>
      <w:r>
        <w:rPr>
          <w:rFonts w:ascii="Times New Roman" w:hAnsi="Times New Roman"/>
          <w:b w:val="false"/>
          <w:i w:val="false"/>
          <w:color w:val="000000"/>
          <w:sz w:val="22"/>
        </w:rPr>
        <w:t>郑逸农. “非指示性”语文教学设计研究，杭州：浙江大学出版社，2012.</w:t>
      </w:r>
    </w:p>
    <w:p>
      <w:pPr>
        <w:spacing w:after="0"/>
        <w:ind w:left="0"/>
        <w:jc w:val="left"/>
      </w:pPr>
      <w:r>
        <w:rPr>
          <w:rFonts w:ascii="Times New Roman" w:hAnsi="Times New Roman"/>
          <w:b w:val="false"/>
          <w:i w:val="false"/>
          <w:color w:val="000000"/>
          <w:sz w:val="22"/>
        </w:rPr>
        <w:t>王荣生.语文课程与教学内容，北京：教育科学出版社，2015.</w:t>
      </w:r>
    </w:p>
    <w:p>
      <w:pPr>
        <w:spacing w:after="0"/>
        <w:ind w:left="0"/>
        <w:jc w:val="left"/>
      </w:pPr>
      <w:r>
        <w:rPr>
          <w:rFonts w:ascii="Times New Roman" w:hAnsi="Times New Roman"/>
          <w:b w:val="false"/>
          <w:i w:val="false"/>
          <w:color w:val="000000"/>
          <w:sz w:val="22"/>
        </w:rPr>
        <w:t>王荣生.阅读教学设计的要诀. 北京：中国轻工业出版社. 2014.</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i w:val="false"/>
          <w:color w:val="000000"/>
          <w:sz w:val="22"/>
        </w:rPr>
        <w:t>6.课程编码：0204007</w:t>
      </w:r>
      <w:r>
        <w:rPr>
          <w:rFonts w:ascii="Times New Roman" w:hAnsi="Times New Roman"/>
          <w:b/>
          <w:i w:val="false"/>
          <w:color w:val="000000"/>
          <w:sz w:val="22"/>
        </w:rPr>
        <w:t>            课程中文名称：微格</w:t>
      </w:r>
      <w:r>
        <w:rPr>
          <w:rFonts w:ascii="Times New Roman" w:hAnsi="Times New Roman"/>
          <w:b/>
          <w:i w:val="false"/>
          <w:color w:val="000000"/>
          <w:sz w:val="22"/>
        </w:rPr>
        <w:t>教学</w:t>
      </w:r>
    </w:p>
    <w:p>
      <w:pPr>
        <w:spacing w:after="0"/>
        <w:ind w:left="0"/>
        <w:jc w:val="left"/>
      </w:pPr>
      <w:r>
        <w:rPr>
          <w:rFonts w:ascii="Times New Roman" w:hAnsi="Times New Roman"/>
          <w:b/>
          <w:i w:val="false"/>
          <w:color w:val="000000"/>
          <w:sz w:val="22"/>
        </w:rPr>
        <w:t>课程英文名称：</w:t>
      </w:r>
      <w:r>
        <w:rPr>
          <w:rFonts w:ascii="Times New Roman" w:hAnsi="Times New Roman"/>
          <w:b/>
          <w:i w:val="false"/>
          <w:color w:val="000000"/>
          <w:sz w:val="22"/>
        </w:rPr>
        <w:t>Microteaching</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1</w:t>
      </w:r>
      <w:r>
        <w:rPr>
          <w:rFonts w:ascii="Times New Roman" w:hAnsi="Times New Roman"/>
          <w:b/>
          <w:i w:val="false"/>
          <w:color w:val="000000"/>
          <w:sz w:val="22"/>
        </w:rPr>
        <w:t>     总学时：</w:t>
      </w:r>
      <w:r>
        <w:rPr>
          <w:rFonts w:ascii="Times New Roman" w:hAnsi="Times New Roman"/>
          <w:b/>
          <w:i w:val="false"/>
          <w:color w:val="000000"/>
          <w:sz w:val="22"/>
        </w:rPr>
        <w:t>1</w:t>
      </w:r>
      <w:r>
        <w:rPr>
          <w:rFonts w:ascii="Times New Roman" w:hAnsi="Times New Roman"/>
          <w:b/>
          <w:i w:val="false"/>
          <w:color w:val="000000"/>
          <w:sz w:val="22"/>
        </w:rPr>
        <w:t>6        考核方式：考试</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旨在通过实训实练提高学生的语文教学能力，课程内容由微格教学基础理论和教学基本技能训练两部分组成。本课程力求理论和实践相结合，通过针对性的训练，使学生能够学习致用，举一反三，熟练掌握说课技能、导课技能、讲解技能、提问技能、结课技能、强化技能、变化技能、演示技能和板书技能，具备较强的语文教学实践能力。</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张建琼.微格教学实训教程.北京：科学出版社，2020.</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张莉琴，陈美芳主编.微格教学，北京：北京邮电大学出版社 , 2016.</w:t>
      </w:r>
    </w:p>
    <w:p>
      <w:pPr>
        <w:spacing w:after="0"/>
        <w:ind w:left="0"/>
        <w:jc w:val="left"/>
      </w:pPr>
      <w:r>
        <w:rPr>
          <w:rFonts w:ascii="Times New Roman" w:hAnsi="Times New Roman"/>
          <w:b w:val="false"/>
          <w:i w:val="false"/>
          <w:color w:val="000000"/>
          <w:sz w:val="22"/>
        </w:rPr>
        <w:t>王凤桐，李涛，王丽霞编著.微格教学在中国——微格教学的实践，北京：新华出版社, 2012.</w:t>
      </w:r>
    </w:p>
    <w:p>
      <w:pPr>
        <w:spacing w:after="0"/>
        <w:ind w:left="0"/>
        <w:jc w:val="left"/>
      </w:pPr>
      <w:r>
        <w:rPr>
          <w:rFonts w:ascii="Times New Roman" w:hAnsi="Times New Roman"/>
          <w:b w:val="false"/>
          <w:i w:val="false"/>
          <w:color w:val="000000"/>
          <w:sz w:val="22"/>
        </w:rPr>
        <w:t>刘宗南著.微格教学，天津：天津大学出版社 , 2011.</w:t>
      </w:r>
    </w:p>
    <w:p>
      <w:pPr>
        <w:spacing w:after="0"/>
        <w:ind w:left="0"/>
        <w:jc w:val="left"/>
      </w:pPr>
      <w:r>
        <w:rPr>
          <w:rFonts w:ascii="Times New Roman" w:hAnsi="Times New Roman"/>
          <w:b w:val="false"/>
          <w:i w:val="false"/>
          <w:color w:val="000000"/>
          <w:sz w:val="22"/>
        </w:rPr>
        <w:t>郑立坤主编.微格教学新论，西安：西安地图出版社 , 2009.</w:t>
      </w:r>
    </w:p>
    <w:p>
      <w:pPr>
        <w:spacing w:after="0"/>
        <w:ind w:left="0"/>
        <w:jc w:val="left"/>
      </w:pPr>
      <w:r>
        <w:rPr>
          <w:rFonts w:ascii="Times New Roman" w:hAnsi="Times New Roman"/>
          <w:b w:val="false"/>
          <w:i w:val="false"/>
          <w:color w:val="000000"/>
          <w:sz w:val="22"/>
        </w:rPr>
        <w:t>吴渝，马若义主编.微格教学实训教程，合肥：合肥工业大学出版社 , 2007.</w:t>
      </w:r>
    </w:p>
    <w:p>
      <w:pPr>
        <w:spacing w:after="0"/>
        <w:ind w:left="0"/>
        <w:jc w:val="left"/>
      </w:pPr>
      <w:r>
        <w:rPr>
          <w:rFonts w:ascii="Times New Roman" w:hAnsi="Times New Roman"/>
          <w:b w:val="false"/>
          <w:i w:val="false"/>
          <w:color w:val="000000"/>
          <w:sz w:val="22"/>
        </w:rPr>
        <w:t>刘水平编著.微格教学理论与实践，呼和浩特：远方出版社 , 2005.</w:t>
      </w:r>
    </w:p>
    <w:p>
      <w:pPr>
        <w:spacing w:after="0"/>
        <w:ind w:left="0"/>
        <w:jc w:val="left"/>
      </w:pPr>
      <w:r>
        <w:rPr>
          <w:rFonts w:ascii="Times New Roman" w:hAnsi="Times New Roman"/>
          <w:b/>
          <w:i w:val="false"/>
          <w:color w:val="000000"/>
        </w:rPr>
        <w:t>六 课程结构及学分比例</w:t>
      </w:r>
      <w:bookmarkStart w:id="5" w:name="6"/>
      <w:bookmarkEnd w:id="5"/>
    </w:p>
    <w:p>
      <w:pPr>
        <w:spacing w:after="0"/>
        <w:ind w:left="0"/>
        <w:jc w:val="left"/>
      </w:pPr>
    </w:p>
    <w:tbl>
      <w:tblPr>
        <w:tblW w:w="0" w:type="auto"/>
        <w:tblCellSpacing w:w="0" w:type="auto"/>
        <w:tblBorders>
          <w:top w:val="none"/>
          <w:left w:val="none"/>
          <w:bottom w:val="none"/>
          <w:right w:val="none"/>
          <w:insideH w:val="none"/>
          <w:insideV w:val="none"/>
        </w:tblBorders>
      </w:tblPr>
      <w:tblGrid>
        <w:gridCol w:w="3881"/>
        <w:gridCol w:w="3882"/>
        <w:gridCol w:w="2589"/>
        <w:gridCol w:w="2605"/>
        <w:gridCol w:w="677"/>
      </w:tblGrid>
      <w:tr>
        <w:trPr>
          <w:trHeight w:val="45" w:hRule="atLeast"/>
        </w:trPr>
        <w:tc>
          <w:tcPr>
            <w:tcW w:w="3881"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平台</w:t>
            </w:r>
          </w:p>
        </w:tc>
        <w:tc>
          <w:tcPr>
            <w:tcW w:w="3882"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课程模块</w:t>
            </w:r>
          </w:p>
        </w:tc>
        <w:tc>
          <w:tcPr>
            <w:tcW w:w="2589"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修读性质</w:t>
            </w:r>
          </w:p>
        </w:tc>
        <w:tc>
          <w:tcPr>
            <w:tcW w:w="2605"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修读学分</w:t>
            </w:r>
          </w:p>
        </w:tc>
        <w:tc>
          <w:tcPr>
            <w:tcW w:w="677"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占总学分（%）</w:t>
            </w:r>
          </w:p>
        </w:tc>
      </w:tr>
      <w:tr>
        <w:trPr>
          <w:trHeight w:val="45" w:hRule="atLeast"/>
        </w:trPr>
        <w:tc>
          <w:tcPr>
            <w:tcW w:w="3881"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w:t>
            </w: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通识教育课程（必修课）</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41</w:t>
            </w:r>
          </w:p>
        </w:tc>
        <w:tc>
          <w:tcPr>
            <w:tcW w:w="677"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29.56%</w:t>
            </w:r>
          </w:p>
        </w:tc>
      </w:tr>
      <w:tr>
        <w:trPr>
          <w:trHeight w:val="45" w:hRule="atLeast"/>
        </w:trPr>
        <w:tc>
          <w:tcPr>
            <w:tcW w:w="0" w:type="auto"/>
            <w:vMerge/>
            <w:tcBorders>
              <w:top w:val="nil"/>
              <w:left w:val="single" w:color="000000" w:sz="8"/>
            </w:tcBorders>
          </w:tcP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通识教育课程（选修课）</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选修</w:t>
            </w:r>
          </w:p>
        </w:tc>
        <w:tc>
          <w:tcPr>
            <w:tcW w:w="2605"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w:t>
            </w:r>
          </w:p>
        </w:tc>
        <w:tc>
          <w:tcPr>
            <w:tcW w:w="0" w:type="auto"/>
            <w:vMerge/>
            <w:tcBorders>
              <w:top w:val="nil"/>
              <w:left w:val="single" w:color="000000" w:sz="8"/>
              <w:right w:val="single" w:color="000000" w:sz="8"/>
            </w:tcBorders>
          </w:tcPr>
          <w:p/>
        </w:tc>
      </w:tr>
      <w:tr>
        <w:trPr>
          <w:trHeight w:val="45" w:hRule="atLeast"/>
        </w:trPr>
        <w:tc>
          <w:tcPr>
            <w:tcW w:w="3881"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专业教育课程</w:t>
            </w: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专业基础课程</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72</w:t>
            </w:r>
          </w:p>
        </w:tc>
        <w:tc>
          <w:tcPr>
            <w:tcW w:w="677"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51.57%</w:t>
            </w:r>
          </w:p>
        </w:tc>
      </w:tr>
      <w:tr>
        <w:trPr>
          <w:trHeight w:val="45" w:hRule="atLeast"/>
        </w:trPr>
        <w:tc>
          <w:tcPr>
            <w:tcW w:w="0" w:type="auto"/>
            <w:vMerge/>
            <w:tcBorders>
              <w:top w:val="nil"/>
              <w:left w:val="single" w:color="000000" w:sz="8"/>
            </w:tcBorders>
          </w:tcP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专业核心课程</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5"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12</w:t>
            </w:r>
          </w:p>
        </w:tc>
        <w:tc>
          <w:tcPr>
            <w:tcW w:w="0" w:type="auto"/>
            <w:vMerge/>
            <w:tcBorders>
              <w:top w:val="nil"/>
              <w:left w:val="single" w:color="000000" w:sz="8"/>
              <w:right w:val="single" w:color="000000" w:sz="8"/>
            </w:tcBorders>
          </w:tcPr>
          <w:p/>
        </w:tc>
      </w:tr>
      <w:tr>
        <w:trPr>
          <w:trHeight w:val="45" w:hRule="atLeast"/>
        </w:trPr>
        <w:tc>
          <w:tcPr>
            <w:tcW w:w="0" w:type="auto"/>
            <w:vMerge/>
            <w:tcBorders>
              <w:top w:val="nil"/>
              <w:left w:val="single" w:color="000000" w:sz="8"/>
            </w:tcBorders>
          </w:tcP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选修</w:t>
            </w:r>
          </w:p>
        </w:tc>
        <w:tc>
          <w:tcPr>
            <w:tcW w:w="2605"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0" w:type="auto"/>
            <w:vMerge/>
            <w:tcBorders>
              <w:top w:val="nil"/>
              <w:left w:val="single" w:color="000000" w:sz="8"/>
              <w:right w:val="single" w:color="000000" w:sz="8"/>
            </w:tcBorders>
          </w:tcPr>
          <w:p/>
        </w:tc>
      </w:tr>
      <w:tr>
        <w:trPr>
          <w:trHeight w:val="45" w:hRule="atLeast"/>
        </w:trPr>
        <w:tc>
          <w:tcPr>
            <w:tcW w:w="3881"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w:t>
            </w: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教师教育课程（必修课）</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13</w:t>
            </w:r>
          </w:p>
        </w:tc>
        <w:tc>
          <w:tcPr>
            <w:tcW w:w="677"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9.43%</w:t>
            </w:r>
          </w:p>
        </w:tc>
      </w:tr>
      <w:tr>
        <w:trPr>
          <w:trHeight w:val="45" w:hRule="atLeast"/>
        </w:trPr>
        <w:tc>
          <w:tcPr>
            <w:tcW w:w="0" w:type="auto"/>
            <w:vMerge/>
            <w:tcBorders>
              <w:top w:val="nil"/>
              <w:left w:val="single" w:color="000000" w:sz="8"/>
            </w:tcBorders>
          </w:tcP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教师教育课程（选修课）</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选修</w:t>
            </w:r>
          </w:p>
        </w:tc>
        <w:tc>
          <w:tcPr>
            <w:tcW w:w="2605"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0" w:type="auto"/>
            <w:vMerge/>
            <w:tcBorders>
              <w:top w:val="nil"/>
              <w:left w:val="single" w:color="000000" w:sz="8"/>
              <w:right w:val="single" w:color="000000" w:sz="8"/>
            </w:tcBorders>
          </w:tcPr>
          <w:p/>
        </w:tc>
      </w:tr>
      <w:tr>
        <w:trPr>
          <w:trHeight w:val="45" w:hRule="atLeast"/>
        </w:trPr>
        <w:tc>
          <w:tcPr>
            <w:tcW w:w="3881"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综合实践课程</w:t>
            </w:r>
          </w:p>
        </w:tc>
        <w:tc>
          <w:tcPr>
            <w:tcW w:w="3882" w:type="dxa"/>
            <w:tcBorders>
              <w:top w:val="single" w:color="000000" w:sz="8"/>
              <w:left w:val="single" w:color="000000" w:sz="8"/>
            </w:tcBorders>
            <w:tcMar>
              <w:top w:w="15" w:type="dxa"/>
              <w:left w:w="15" w:type="dxa"/>
              <w:bottom w:w="15" w:type="dxa"/>
              <w:right w:w="15" w:type="dxa"/>
            </w:tcMar>
            <w:vAlign w:val="center"/>
          </w:tcP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15</w:t>
            </w:r>
          </w:p>
        </w:tc>
        <w:tc>
          <w:tcPr>
            <w:tcW w:w="677"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9.43%</w:t>
            </w:r>
          </w:p>
        </w:tc>
      </w:tr>
      <w:tr>
        <w:trPr>
          <w:trHeight w:val="45" w:hRule="atLeast"/>
        </w:trPr>
        <w:tc>
          <w:tcPr>
            <w:tcW w:w="3881"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合计</w:t>
            </w:r>
          </w:p>
        </w:tc>
        <w:tc>
          <w:tcPr>
            <w:tcW w:w="3882" w:type="dxa"/>
            <w:tcBorders>
              <w:top w:val="single" w:color="000000" w:sz="8"/>
              <w:left w:val="single" w:color="000000" w:sz="8"/>
              <w:bottom w:val="single" w:color="000000" w:sz="8"/>
            </w:tcBorders>
            <w:tcMar>
              <w:top w:w="15" w:type="dxa"/>
              <w:left w:w="15" w:type="dxa"/>
              <w:bottom w:w="15" w:type="dxa"/>
              <w:right w:w="15" w:type="dxa"/>
            </w:tcMar>
            <w:vAlign w:val="center"/>
          </w:tcPr>
          <w:p/>
        </w:tc>
        <w:tc>
          <w:tcPr>
            <w:tcW w:w="2589" w:type="dxa"/>
            <w:tcBorders>
              <w:top w:val="single" w:color="000000" w:sz="8"/>
              <w:left w:val="single" w:color="000000" w:sz="8"/>
              <w:bottom w:val="single" w:color="000000" w:sz="8"/>
            </w:tcBorders>
            <w:tcMar>
              <w:top w:w="15" w:type="dxa"/>
              <w:left w:w="15" w:type="dxa"/>
              <w:bottom w:w="15" w:type="dxa"/>
              <w:right w:w="15" w:type="dxa"/>
            </w:tcMar>
            <w:vAlign w:val="center"/>
          </w:tcPr>
          <w:p/>
        </w:tc>
        <w:tc>
          <w:tcPr>
            <w:tcW w:w="2605"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159</w:t>
            </w:r>
          </w:p>
        </w:tc>
        <w:tc>
          <w:tcPr>
            <w:tcW w:w="677"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w:t>
            </w:r>
          </w:p>
        </w:tc>
      </w:tr>
    </w:tbl>
    <w:p>
      <w:pPr>
        <w:spacing w:after="0"/>
        <w:ind w:left="0"/>
        <w:jc w:val="left"/>
      </w:pPr>
      <w:r>
        <w:rPr>
          <w:rFonts w:ascii="Times New Roman" w:hAnsi="Times New Roman"/>
          <w:b/>
          <w:i w:val="false"/>
          <w:color w:val="000000"/>
        </w:rPr>
        <w:t>七 课程设置及学时分配</w:t>
      </w:r>
      <w:bookmarkStart w:id="6" w:name="7"/>
      <w:bookmarkEnd w:id="6"/>
    </w:p>
    <w:p>
      <w:pPr>
        <w:spacing w:after="0"/>
        <w:ind w:left="0"/>
        <w:jc w:val="left"/>
      </w:pPr>
    </w:p>
    <w:tbl>
      <w:tblPr>
        <w:tblW w:w="0" w:type="auto"/>
        <w:tblCellSpacing w:w="0" w:type="auto"/>
        <w:tblBorders>
          <w:top w:val="none"/>
          <w:left w:val="none"/>
          <w:bottom w:val="none"/>
          <w:right w:val="none"/>
          <w:insideH w:val="none"/>
          <w:insideV w:val="none"/>
        </w:tblBorders>
      </w:tblPr>
      <w:tblGrid>
        <w:gridCol w:w="732"/>
        <w:gridCol w:w="732"/>
        <w:gridCol w:w="880"/>
        <w:gridCol w:w="1760"/>
        <w:gridCol w:w="586"/>
        <w:gridCol w:w="440"/>
        <w:gridCol w:w="440"/>
        <w:gridCol w:w="586"/>
        <w:gridCol w:w="586"/>
        <w:gridCol w:w="586"/>
        <w:gridCol w:w="586"/>
        <w:gridCol w:w="586"/>
        <w:gridCol w:w="586"/>
        <w:gridCol w:w="586"/>
        <w:gridCol w:w="586"/>
        <w:gridCol w:w="880"/>
        <w:gridCol w:w="587"/>
        <w:gridCol w:w="587"/>
        <w:gridCol w:w="1322"/>
      </w:tblGrid>
      <w:tr>
        <w:trPr>
          <w:trHeight w:val="45" w:hRule="atLeast"/>
        </w:trPr>
        <w:tc>
          <w:tcPr>
            <w:tcW w:w="0" w:type="auto"/>
            <w:gridSpan w:val="2"/>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课程模块</w:t>
            </w:r>
          </w:p>
        </w:tc>
        <w:tc>
          <w:tcPr>
            <w:tcW w:w="880"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课程代码</w:t>
            </w:r>
          </w:p>
        </w:tc>
        <w:tc>
          <w:tcPr>
            <w:tcW w:w="1760"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课程名称</w:t>
            </w:r>
          </w:p>
        </w:tc>
        <w:tc>
          <w:tcPr>
            <w:tcW w:w="586"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课程性质</w:t>
            </w:r>
          </w:p>
        </w:tc>
        <w:tc>
          <w:tcPr>
            <w:tcW w:w="440"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学分</w:t>
            </w:r>
          </w:p>
        </w:tc>
        <w:tc>
          <w:tcPr>
            <w:tcW w:w="440"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总学时</w:t>
            </w:r>
          </w:p>
        </w:tc>
        <w:tc>
          <w:tcPr>
            <w:tcW w:w="586"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理论学时</w:t>
            </w:r>
          </w:p>
        </w:tc>
        <w:tc>
          <w:tcPr>
            <w:tcW w:w="586"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实验学时</w:t>
            </w:r>
          </w:p>
        </w:tc>
        <w:tc>
          <w:tcPr>
            <w:tcW w:w="0" w:type="auto"/>
            <w:gridSpan w:val="2"/>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实践学时</w:t>
            </w:r>
          </w:p>
        </w:tc>
        <w:tc>
          <w:tcPr>
            <w:tcW w:w="586"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习题学时</w:t>
            </w:r>
          </w:p>
        </w:tc>
        <w:tc>
          <w:tcPr>
            <w:tcW w:w="586"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上机学时</w:t>
            </w:r>
          </w:p>
        </w:tc>
        <w:tc>
          <w:tcPr>
            <w:tcW w:w="586"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设计学时</w:t>
            </w:r>
          </w:p>
        </w:tc>
        <w:tc>
          <w:tcPr>
            <w:tcW w:w="586"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课外学时</w:t>
            </w:r>
          </w:p>
        </w:tc>
        <w:tc>
          <w:tcPr>
            <w:tcW w:w="880"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开课学期</w:t>
            </w:r>
          </w:p>
        </w:tc>
        <w:tc>
          <w:tcPr>
            <w:tcW w:w="587"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是否必修</w:t>
            </w:r>
          </w:p>
        </w:tc>
        <w:tc>
          <w:tcPr>
            <w:tcW w:w="587"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考核方式</w:t>
            </w:r>
          </w:p>
        </w:tc>
        <w:tc>
          <w:tcPr>
            <w:tcW w:w="1322"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开课部门</w:t>
            </w:r>
          </w:p>
        </w:tc>
      </w:tr>
      <w:tr>
        <w:trPr>
          <w:trHeight w:val="45" w:hRule="atLeast"/>
        </w:trPr>
        <w:tc>
          <w:tcPr>
            <w:tcW w:w="0" w:type="auto"/>
            <w:gridSpan w:val="2"/>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集中</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分散</w:t>
            </w: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right w:val="single" w:color="000000" w:sz="8"/>
            </w:tcBorders>
          </w:tcPr>
          <w:p/>
        </w:tc>
      </w:tr>
      <w:tr>
        <w:trPr>
          <w:trHeight w:val="45" w:hRule="atLeast"/>
        </w:trPr>
        <w:tc>
          <w:tcPr>
            <w:tcW w:w="73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w:t>
            </w:r>
          </w:p>
        </w:tc>
        <w:tc>
          <w:tcPr>
            <w:tcW w:w="73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通识教育课程（必修课）</w:t>
            </w: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体育与健康Ⅰ</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体育与健康Ⅱ</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体育与健康Ⅲ</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体育与健康Ⅳ</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思想道德修养与法律基础</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45</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中国近现代史纲要</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马克思主义基本原理概论</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45</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毛泽东思想和中国特色社会主义理论体系概论</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80</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1801005</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形势与政策Ⅰ</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形势与政策Ⅱ</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大学外语（大学英语Ⅰ）</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大学外语（大学英语Ⅱ）</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大学外语（大学英语Ⅲ）</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大学外语（大学英语Ⅳ）</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2901001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军事理论教育（实践+理论）</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武装部、保卫部（处）</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3101001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大学生心理健康教育</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学生工作部（处）</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3301001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文献检索</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24</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图书馆</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3501002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大学计算机基础（文）</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教育信息技术中心</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3601001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职业生涯规划与就业指导Ⅰ</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0.5</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招生就业处</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3601002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职业生涯规划与就业指导Ⅱ</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0.5</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招生就业处</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3601003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大学生创新创业</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创新创业中心</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41</w:t>
            </w:r>
          </w:p>
        </w:tc>
      </w:tr>
      <w:tr>
        <w:trPr>
          <w:trHeight w:val="45" w:hRule="atLeast"/>
        </w:trPr>
        <w:tc>
          <w:tcPr>
            <w:tcW w:w="0" w:type="auto"/>
            <w:vMerge/>
            <w:tcBorders>
              <w:top w:val="nil"/>
              <w:left w:val="single" w:color="000000" w:sz="8"/>
            </w:tcBorders>
          </w:tcPr>
          <w:p/>
        </w:tc>
        <w:tc>
          <w:tcPr>
            <w:tcW w:w="73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通识教育课程（选修课）</w:t>
            </w: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6</w:t>
            </w:r>
          </w:p>
        </w:tc>
      </w:tr>
      <w:tr>
        <w:trPr>
          <w:trHeight w:val="45" w:hRule="atLeast"/>
        </w:trPr>
        <w:tc>
          <w:tcPr>
            <w:tcW w:w="0" w:type="auto"/>
            <w:vMerge/>
            <w:tcBorders>
              <w:top w:val="nil"/>
              <w:left w:val="single" w:color="000000" w:sz="8"/>
            </w:tcBorders>
          </w:tcPr>
          <w:p/>
        </w:tc>
        <w:tc>
          <w:tcPr>
            <w:tcW w:w="0" w:type="auto"/>
            <w:gridSpan w:val="18"/>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47,     要求完成子模块数: 2</w:t>
            </w:r>
          </w:p>
        </w:tc>
      </w:tr>
      <w:tr>
        <w:trPr>
          <w:trHeight w:val="45" w:hRule="atLeast"/>
        </w:trPr>
        <w:tc>
          <w:tcPr>
            <w:tcW w:w="73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专业教育课程</w:t>
            </w:r>
          </w:p>
        </w:tc>
        <w:tc>
          <w:tcPr>
            <w:tcW w:w="73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专业基础课程</w:t>
            </w: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0203006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古代汉语Ⅲ</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0203008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古代汉语Ⅳ</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0203011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基础写作Ⅰ</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0203013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基础写作Ⅱ</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0203019</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普通话与口语表达</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0203024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书法Ⅰ</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0203025</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书法Ⅱ</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0203026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书法Ⅲ</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0203027</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书法Ⅳ</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0203030</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外国文学Ⅲ</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0203032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外国文学Ⅳ</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0203036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文学理论Ⅲ</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0203038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文学理论Ⅳ</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0203040</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现代汉语Ⅰ</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0203042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现代汉语Ⅱ</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0203050</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中国当代文学Ⅲ</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中国当代文学Ⅳ</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中国古代文学Ⅰ</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中国古代文学Ⅱ</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中国古代文学Ⅲ</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中国古代文学Ⅳ</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中国现代文学Ⅰ</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0203065</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中国现代文学Ⅱ</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72</w:t>
            </w:r>
          </w:p>
        </w:tc>
      </w:tr>
      <w:tr>
        <w:trPr>
          <w:trHeight w:val="45" w:hRule="atLeast"/>
        </w:trPr>
        <w:tc>
          <w:tcPr>
            <w:tcW w:w="0" w:type="auto"/>
            <w:vMerge/>
            <w:tcBorders>
              <w:top w:val="nil"/>
              <w:left w:val="single" w:color="000000" w:sz="8"/>
            </w:tcBorders>
          </w:tcPr>
          <w:p/>
        </w:tc>
        <w:tc>
          <w:tcPr>
            <w:tcW w:w="73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专业核心课程</w:t>
            </w: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0203001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比较文学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0203016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逻辑学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0203017</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美学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0203034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文献学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0203048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语言学概论</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0203060</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中国民间文学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12</w:t>
            </w:r>
          </w:p>
        </w:tc>
      </w:tr>
      <w:tr>
        <w:trPr>
          <w:trHeight w:val="45" w:hRule="atLeast"/>
        </w:trPr>
        <w:tc>
          <w:tcPr>
            <w:tcW w:w="0" w:type="auto"/>
            <w:vMerge/>
            <w:tcBorders>
              <w:top w:val="nil"/>
              <w:left w:val="single" w:color="000000" w:sz="8"/>
            </w:tcBorders>
          </w:tcPr>
          <w:p/>
        </w:tc>
        <w:tc>
          <w:tcPr>
            <w:tcW w:w="73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w:t>
            </w: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中国文化概论</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20世纪西方文学研究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0203067</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巴蜀文化遗产与文学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禅宗与文学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0203069</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东方文学研究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0203070</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敦煌学概论</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二十世纪西方文论</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古代女性文学研究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古代文学特色文献研究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0203075</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古典词研究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海外汉语写作研究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0203077</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汉语词汇专题</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0203079</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汉语修辞专题</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0203080</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汉语语法专题</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汉字与文化</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红楼梦研究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礼仪与职业形象设计</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鲁迅研究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0203085</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论证性写作</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明清小说研究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0203089</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诺贝尔文学获奖作品研究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0203090</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申论案例分析与写作</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圣经文学研究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实用文体写作</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诵读艺术</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通俗小说创作研究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0203095</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文化地理与中国古代文学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文学与书法</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0203097</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文艺心理学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西方美学史</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0203099</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西方文论史</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现当代巴蜀作家研究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写作技法研究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新闻评析原理和实务</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0203105</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训诂学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演讲与口才</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0203107</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影视艺术欣赏</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语文教育名家研究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0203109</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阅读研究前沿与阅读教学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0203110</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中古士人与文学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中国佛教文化</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中国古典美学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中国经典话剧赏析</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中国文学理论批评史</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0203115</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中国现当代诗歌美学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0203117</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中国语言学史</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中华文化原典导读</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0203119</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中外马克思主义文艺理论经典选读</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0203120</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中外文学经典作品比较</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0203121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中学文学教育研究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8</w:t>
            </w:r>
          </w:p>
        </w:tc>
      </w:tr>
      <w:tr>
        <w:trPr>
          <w:trHeight w:val="45" w:hRule="atLeast"/>
        </w:trPr>
        <w:tc>
          <w:tcPr>
            <w:tcW w:w="0" w:type="auto"/>
            <w:vMerge/>
            <w:tcBorders>
              <w:top w:val="nil"/>
              <w:left w:val="single" w:color="000000" w:sz="8"/>
            </w:tcBorders>
          </w:tcPr>
          <w:p/>
        </w:tc>
        <w:tc>
          <w:tcPr>
            <w:tcW w:w="0" w:type="auto"/>
            <w:gridSpan w:val="18"/>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82,     要求完成子模块数: 3</w:t>
            </w:r>
          </w:p>
        </w:tc>
      </w:tr>
      <w:tr>
        <w:trPr>
          <w:trHeight w:val="45" w:hRule="atLeast"/>
        </w:trPr>
        <w:tc>
          <w:tcPr>
            <w:tcW w:w="73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w:t>
            </w:r>
          </w:p>
        </w:tc>
        <w:tc>
          <w:tcPr>
            <w:tcW w:w="73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教师教育课程（必修课）</w:t>
            </w: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0204007</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微格教学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教师教育学科必修课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0204008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学科课程标准与教材研究</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教师教育学科必修课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0204009</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语文教学设计与评价</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教师教育学科必修课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0204010</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语文学科教学论</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教师教育学科必修课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2104007</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教育心理学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教育学</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教师教育必修课</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13</w:t>
            </w:r>
          </w:p>
        </w:tc>
      </w:tr>
      <w:tr>
        <w:trPr>
          <w:trHeight w:val="45" w:hRule="atLeast"/>
        </w:trPr>
        <w:tc>
          <w:tcPr>
            <w:tcW w:w="0" w:type="auto"/>
            <w:vMerge/>
            <w:tcBorders>
              <w:top w:val="nil"/>
              <w:left w:val="single" w:color="000000" w:sz="8"/>
            </w:tcBorders>
          </w:tcPr>
          <w:p/>
        </w:tc>
        <w:tc>
          <w:tcPr>
            <w:tcW w:w="73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教师教育课程（选修课）</w:t>
            </w: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0103038</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教育哲学</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0104005</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教育政策法规</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0104011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教育名著选读</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教师心理健康</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教师专业发展</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2104005</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教育科学研究方法</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2104012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中外教育发展简史</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2404003</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班级管理</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学前与初等教育学院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2404006</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基础教育改革</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学前与初等教育学院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2704001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教师书写与板书设计</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书法学院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3504004</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现代教育技术</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40</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教育信息技术中心</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2</w:t>
            </w:r>
          </w:p>
        </w:tc>
      </w:tr>
      <w:tr>
        <w:trPr>
          <w:trHeight w:val="45" w:hRule="atLeast"/>
        </w:trPr>
        <w:tc>
          <w:tcPr>
            <w:tcW w:w="0" w:type="auto"/>
            <w:vMerge/>
            <w:tcBorders>
              <w:top w:val="nil"/>
              <w:left w:val="single" w:color="000000" w:sz="8"/>
            </w:tcBorders>
          </w:tcPr>
          <w:p/>
        </w:tc>
        <w:tc>
          <w:tcPr>
            <w:tcW w:w="0" w:type="auto"/>
            <w:gridSpan w:val="18"/>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15,     要求完成子模块数: 2</w:t>
            </w:r>
          </w:p>
        </w:tc>
      </w:tr>
      <w:tr>
        <w:trPr>
          <w:trHeight w:val="45" w:hRule="atLeast"/>
        </w:trPr>
        <w:tc>
          <w:tcPr>
            <w:tcW w:w="0" w:type="auto"/>
            <w:gridSpan w:val="2"/>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综合实践课程</w:t>
            </w: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0205001</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毕业论文（设计）</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160</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160</w:t>
            </w: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gridSpan w:val="2"/>
            <w:vMerge/>
            <w:tcBorders>
              <w:top w:val="nil"/>
              <w:left w:val="single" w:color="000000" w:sz="8"/>
            </w:tcBorders>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0205002</w:t>
            </w:r>
          </w:p>
        </w:tc>
        <w:tc>
          <w:tcPr>
            <w:tcW w:w="176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教育实践</w:t>
            </w:r>
          </w:p>
        </w:tc>
        <w:tc>
          <w:tcPr>
            <w:tcW w:w="586" w:type="dxa"/>
            <w:tcBorders>
              <w:top w:val="single" w:color="000000" w:sz="8"/>
              <w:left w:val="single" w:color="000000" w:sz="8"/>
            </w:tcBorders>
            <w:tcMar>
              <w:top w:w="15" w:type="dxa"/>
              <w:left w:w="15" w:type="dxa"/>
              <w:bottom w:w="15" w:type="dxa"/>
              <w:right w:w="15" w:type="dxa"/>
            </w:tcMar>
            <w:vAlign w:val="center"/>
          </w:tcP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w:t>
            </w:r>
          </w:p>
        </w:tc>
        <w:tc>
          <w:tcPr>
            <w:tcW w:w="4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320</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320</w:t>
            </w: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586" w:type="dxa"/>
            <w:tcBorders>
              <w:top w:val="single" w:color="000000" w:sz="8"/>
              <w:left w:val="single" w:color="000000" w:sz="8"/>
            </w:tcBorders>
            <w:tcMar>
              <w:top w:w="15" w:type="dxa"/>
              <w:left w:w="15" w:type="dxa"/>
              <w:bottom w:w="15" w:type="dxa"/>
              <w:right w:w="15" w:type="dxa"/>
            </w:tcMar>
            <w:vAlign w:val="center"/>
          </w:tcPr>
          <w:p/>
        </w:tc>
        <w:tc>
          <w:tcPr>
            <w:tcW w:w="88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22"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gridSpan w:val="2"/>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15</w:t>
            </w:r>
          </w:p>
        </w:tc>
      </w:tr>
      <w:tr>
        <w:trPr>
          <w:trHeight w:val="45" w:hRule="atLeast"/>
        </w:trPr>
        <w:tc>
          <w:tcPr>
            <w:tcW w:w="0" w:type="auto"/>
            <w:gridSpan w:val="19"/>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159</w:t>
            </w:r>
          </w:p>
        </w:tc>
      </w:tr>
    </w:tbl>
    <w:p>
      <w:pPr>
        <w:spacing w:after="0"/>
        <w:ind w:left="0"/>
        <w:jc w:val="left"/>
      </w:pPr>
      <w:r>
        <w:rPr>
          <w:rFonts w:ascii="Times New Roman" w:hAnsi="Times New Roman"/>
          <w:b w:val="false"/>
          <w:i w:val="false"/>
          <w:color w:val="000000"/>
          <w:sz w:val="22"/>
        </w:rPr>
        <w:t>备注：★表示核心课程,▲表示主要实践环节</w:t>
      </w:r>
    </w:p>
    <w:bookmarkStart w:id="7" w:name="remark"/>
    <w:p>
      <w:pPr>
        <w:spacing w:after="0"/>
        <w:ind w:left="0"/>
        <w:jc w:val="left"/>
      </w:pPr>
    </w:p>
    <w:bookmarkEnd w:id="7"/>
    <w:sectPr>
      <w:pgSz w:w="16839" w:h="11907" w:orient="landscape" w:code="9"/>
      <w:pgMar w:top="1440" w:right="1440" w:bottom="1440" w:left="1440"/>
    </w:sectPr>
  </w:body>
</w:document>
</file>

<file path=word/numbering.xml><?xml version="1.0" encoding="utf-8"?>
<w:numbering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file>

<file path=word/settings.xml><?xml version="1.0" encoding="utf-8"?>
<w:settings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mc:Ignorable="">
  <w:compat>
    <w:compatSetting w:name="overrideTableStyleFontSizeAndJustification" w:uri="http://schemas.microsoft.com/office/word" w:val="1"/>
  </w:compat>
</w:settings>
</file>

<file path=word/styles.xml><?xml version="1.0" encoding="utf-8"?>
<w:styles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dcterms="http://purl.org/dc/terms/" xmlns:cp="http://schemas.openxmlformats.org/package/2006/metadata/core-properties" xmlns:dc="http://purl.org/dc/elements/1.1/"/>
</file>