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宋体" w:hAnsi="宋体" w:eastAsia="宋体" w:cs="宋体"/>
          <w:sz w:val="21"/>
          <w:szCs w:val="21"/>
        </w:rPr>
      </w:pPr>
      <w:r>
        <w:rPr>
          <w:rFonts w:hint="default" w:ascii="Times New Roman" w:hAnsi="Times New Roman" w:eastAsia="宋体" w:cs="Times New Roman"/>
          <w:i w:val="0"/>
          <w:iCs w:val="0"/>
          <w:caps w:val="0"/>
          <w:color w:val="000000"/>
          <w:spacing w:val="0"/>
          <w:sz w:val="44"/>
          <w:szCs w:val="44"/>
          <w:bdr w:val="none" w:color="auto" w:sz="0" w:space="0"/>
          <w:shd w:val="clear" w:fill="E9F3FD"/>
        </w:rPr>
        <w:t>2024</w:t>
      </w:r>
      <w:r>
        <w:rPr>
          <w:rFonts w:ascii="方正小标宋_GBK" w:hAnsi="方正小标宋_GBK" w:eastAsia="方正小标宋_GBK" w:cs="方正小标宋_GBK"/>
          <w:i w:val="0"/>
          <w:iCs w:val="0"/>
          <w:caps w:val="0"/>
          <w:color w:val="000000"/>
          <w:spacing w:val="0"/>
          <w:sz w:val="44"/>
          <w:szCs w:val="44"/>
          <w:bdr w:val="none" w:color="auto" w:sz="0" w:space="0"/>
          <w:shd w:val="clear" w:fill="E9F3FD"/>
        </w:rPr>
        <w:t>年四川省科技创新基地（平台）和</w:t>
      </w:r>
      <w:r>
        <w:rPr>
          <w:rFonts w:hint="eastAsia" w:ascii="方正小标宋_GBK" w:hAnsi="方正小标宋_GBK" w:eastAsia="方正小标宋_GBK" w:cs="方正小标宋_GBK"/>
          <w:i w:val="0"/>
          <w:iCs w:val="0"/>
          <w:caps w:val="0"/>
          <w:color w:val="000000"/>
          <w:spacing w:val="0"/>
          <w:sz w:val="44"/>
          <w:szCs w:val="44"/>
          <w:bdr w:val="none" w:color="auto" w:sz="0" w:space="0"/>
          <w:shd w:val="clear" w:fill="E9F3FD"/>
        </w:rPr>
        <w:t>人才计划申报指南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宋体" w:hAnsi="宋体" w:eastAsia="宋体" w:cs="宋体"/>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ascii="黑体" w:hAnsi="宋体" w:eastAsia="黑体" w:cs="黑体"/>
          <w:i w:val="0"/>
          <w:iCs w:val="0"/>
          <w:caps w:val="0"/>
          <w:color w:val="000000"/>
          <w:spacing w:val="0"/>
          <w:sz w:val="32"/>
          <w:szCs w:val="32"/>
          <w:bdr w:val="none" w:color="auto" w:sz="0" w:space="0"/>
          <w:shd w:val="clear" w:fill="E9F3FD"/>
        </w:rPr>
        <w:t>一、软科学研究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600"/>
        <w:jc w:val="both"/>
        <w:rPr>
          <w:rFonts w:hint="default" w:ascii="Times New Roman" w:hAnsi="Times New Roman" w:cs="Times New Roman"/>
          <w:sz w:val="32"/>
          <w:szCs w:val="32"/>
        </w:rPr>
      </w:pPr>
      <w:r>
        <w:rPr>
          <w:rFonts w:ascii="楷体" w:hAnsi="楷体" w:eastAsia="楷体" w:cs="楷体"/>
          <w:i w:val="0"/>
          <w:iCs w:val="0"/>
          <w:caps w:val="0"/>
          <w:color w:val="000000"/>
          <w:spacing w:val="0"/>
          <w:sz w:val="30"/>
          <w:szCs w:val="30"/>
          <w:bdr w:val="none" w:color="auto" w:sz="0" w:space="0"/>
          <w:shd w:val="clear" w:fill="E9F3FD"/>
        </w:rPr>
        <w:t>（该指南在线填写</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w:t>
      </w:r>
      <w:r>
        <w:rPr>
          <w:rFonts w:hint="eastAsia" w:ascii="楷体" w:hAnsi="楷体" w:eastAsia="楷体" w:cs="楷体"/>
          <w:i w:val="0"/>
          <w:iCs w:val="0"/>
          <w:caps w:val="0"/>
          <w:color w:val="000000"/>
          <w:spacing w:val="0"/>
          <w:sz w:val="30"/>
          <w:szCs w:val="30"/>
          <w:bdr w:val="none" w:color="auto" w:sz="0" w:space="0"/>
          <w:shd w:val="clear" w:fill="E9F3FD"/>
        </w:rPr>
        <w:t>四川省软科学研究项目申报书</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w:t>
      </w:r>
      <w:r>
        <w:rPr>
          <w:rFonts w:hint="eastAsia" w:ascii="楷体" w:hAnsi="楷体" w:eastAsia="楷体" w:cs="楷体"/>
          <w:i w:val="0"/>
          <w:iCs w:val="0"/>
          <w:caps w:val="0"/>
          <w:color w:val="000000"/>
          <w:spacing w:val="0"/>
          <w:sz w:val="30"/>
          <w:szCs w:val="30"/>
          <w:bdr w:val="none" w:color="auto" w:sz="0" w:space="0"/>
          <w:shd w:val="clear" w:fill="E9F3FD"/>
        </w:rPr>
        <w:t>。指南咨询：卢忠伟</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 028-86668420</w:t>
      </w:r>
      <w:r>
        <w:rPr>
          <w:rFonts w:hint="eastAsia" w:ascii="楷体" w:hAnsi="楷体" w:eastAsia="楷体" w:cs="楷体"/>
          <w:i w:val="0"/>
          <w:iCs w:val="0"/>
          <w:caps w:val="0"/>
          <w:color w:val="000000"/>
          <w:spacing w:val="0"/>
          <w:sz w:val="30"/>
          <w:szCs w:val="30"/>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总体绩效目标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ascii="仿宋" w:hAnsi="仿宋" w:eastAsia="仿宋" w:cs="仿宋"/>
          <w:i w:val="0"/>
          <w:iCs w:val="0"/>
          <w:caps w:val="0"/>
          <w:color w:val="000000"/>
          <w:spacing w:val="0"/>
          <w:sz w:val="32"/>
          <w:szCs w:val="32"/>
          <w:bdr w:val="none" w:color="auto" w:sz="0" w:space="0"/>
          <w:shd w:val="clear" w:fill="E9F3FD"/>
        </w:rPr>
        <w:t>形成决策咨询报告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300</w:t>
      </w:r>
      <w:r>
        <w:rPr>
          <w:rFonts w:hint="eastAsia" w:ascii="仿宋" w:hAnsi="仿宋" w:eastAsia="仿宋" w:cs="仿宋"/>
          <w:i w:val="0"/>
          <w:iCs w:val="0"/>
          <w:caps w:val="0"/>
          <w:color w:val="000000"/>
          <w:spacing w:val="0"/>
          <w:sz w:val="32"/>
          <w:szCs w:val="32"/>
          <w:bdr w:val="none" w:color="auto" w:sz="0" w:space="0"/>
          <w:shd w:val="clear" w:fill="E9F3FD"/>
        </w:rPr>
        <w:t>份以上，政策建议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600</w:t>
      </w:r>
      <w:r>
        <w:rPr>
          <w:rFonts w:hint="eastAsia" w:ascii="仿宋" w:hAnsi="仿宋" w:eastAsia="仿宋" w:cs="仿宋"/>
          <w:i w:val="0"/>
          <w:iCs w:val="0"/>
          <w:caps w:val="0"/>
          <w:color w:val="000000"/>
          <w:spacing w:val="0"/>
          <w:sz w:val="32"/>
          <w:szCs w:val="32"/>
          <w:bdr w:val="none" w:color="auto" w:sz="0" w:space="0"/>
          <w:shd w:val="clear" w:fill="E9F3FD"/>
        </w:rPr>
        <w:t>条以上，课题研究报告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300</w:t>
      </w:r>
      <w:r>
        <w:rPr>
          <w:rFonts w:hint="eastAsia" w:ascii="仿宋" w:hAnsi="仿宋" w:eastAsia="仿宋" w:cs="仿宋"/>
          <w:i w:val="0"/>
          <w:iCs w:val="0"/>
          <w:caps w:val="0"/>
          <w:color w:val="000000"/>
          <w:spacing w:val="0"/>
          <w:sz w:val="32"/>
          <w:szCs w:val="32"/>
          <w:bdr w:val="none" w:color="auto" w:sz="0" w:space="0"/>
          <w:shd w:val="clear" w:fill="E9F3FD"/>
        </w:rPr>
        <w:t>篇以上，论文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300</w:t>
      </w:r>
      <w:r>
        <w:rPr>
          <w:rFonts w:hint="eastAsia" w:ascii="仿宋" w:hAnsi="仿宋" w:eastAsia="仿宋" w:cs="仿宋"/>
          <w:i w:val="0"/>
          <w:iCs w:val="0"/>
          <w:caps w:val="0"/>
          <w:color w:val="000000"/>
          <w:spacing w:val="0"/>
          <w:sz w:val="32"/>
          <w:szCs w:val="32"/>
          <w:bdr w:val="none" w:color="auto" w:sz="0" w:space="0"/>
          <w:shd w:val="clear" w:fill="E9F3FD"/>
        </w:rPr>
        <w:t>篇以上。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资金支持方式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采取前补助支持方式。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支持类型和经费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按照决策支撑类项目、决策参考类项目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种类型进行管理。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决策支撑类项目：采取定向委托方式组织申报，由省直有关部门（单位）、有关市（州）科技局、有关中央在川高校院所和四川省软科学研究基地负责组织。申报经费不超过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万元，具体以指南条目要求为准。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决策参考类项目：采取竞争立项方式组织申报，申报经费不超过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万元。省直有关部门或市（州）政府出具重点工作推荐函的项目可优先支持。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实施周期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原则上为</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2024</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月至</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2025</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12</w:t>
      </w:r>
      <w:r>
        <w:rPr>
          <w:rFonts w:hint="eastAsia" w:ascii="仿宋" w:hAnsi="仿宋" w:eastAsia="仿宋" w:cs="仿宋"/>
          <w:i w:val="0"/>
          <w:iCs w:val="0"/>
          <w:caps w:val="0"/>
          <w:color w:val="000000"/>
          <w:spacing w:val="0"/>
          <w:sz w:val="32"/>
          <w:szCs w:val="32"/>
          <w:bdr w:val="none" w:color="auto" w:sz="0" w:space="0"/>
          <w:shd w:val="clear" w:fill="E9F3FD"/>
        </w:rPr>
        <w:t>月，</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2024</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12</w:t>
      </w:r>
      <w:r>
        <w:rPr>
          <w:rFonts w:hint="eastAsia" w:ascii="仿宋" w:hAnsi="仿宋" w:eastAsia="仿宋" w:cs="仿宋"/>
          <w:i w:val="0"/>
          <w:iCs w:val="0"/>
          <w:caps w:val="0"/>
          <w:color w:val="000000"/>
          <w:spacing w:val="0"/>
          <w:sz w:val="32"/>
          <w:szCs w:val="32"/>
          <w:bdr w:val="none" w:color="auto" w:sz="0" w:space="0"/>
          <w:shd w:val="clear" w:fill="E9F3FD"/>
        </w:rPr>
        <w:t>月底前基本完成项目研究，</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2025</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12</w:t>
      </w:r>
      <w:r>
        <w:rPr>
          <w:rFonts w:hint="eastAsia" w:ascii="仿宋" w:hAnsi="仿宋" w:eastAsia="仿宋" w:cs="仿宋"/>
          <w:i w:val="0"/>
          <w:iCs w:val="0"/>
          <w:caps w:val="0"/>
          <w:color w:val="000000"/>
          <w:spacing w:val="0"/>
          <w:sz w:val="32"/>
          <w:szCs w:val="32"/>
          <w:bdr w:val="none" w:color="auto" w:sz="0" w:space="0"/>
          <w:shd w:val="clear" w:fill="E9F3FD"/>
        </w:rPr>
        <w:t>月底前完成项目验收。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决策支撑类项目立项后半年内提交初步研究成果，决策参考类项目应根据工作需要及时提交研究报告。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支持重点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（一）决策支撑类项目。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有关说明：项目在以下拟定的课题中进行申报，严格按照课题名称和研究内容申报，每个课题拟支持</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个项目。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以中国式现代化引领四川现代化建设统计监测体系研究。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研究内容：结合四川现代化的总体要求和特征，参照</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十四五</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规划发展目标，科学构建四川现代化统计监测体系，形成四川现代化统计监测体系，撰写四川现代化发展统计监测报告。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考核指标：向科技厅和省统计局报送决策咨询报告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篇，其他</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项（四川现代化发展统计监测报告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有关说明：该课题由省统计局组织并出具推荐函，商相关归口单位推荐上报，限推荐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四川省未来产业培育发展方向及路径研究。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研究内容：围绕四川未来产业发展需求，开展理论体系、现状摸底、方向筛选、路径举措等研究，形成加快培育发展未来产业的政策建议和研究报告，并为未来产业前沿研究奠定基础。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有关说明：该课题由区域协同创新四川省软科学研究基地承建单位组织，商相关归口单位推荐上报，限推荐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强化科技支撑助力宜宾新型工业化发展的路径分析研究。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研究内容：聚焦科技创新支持新型工业化突出问题，以宜宾市为重点，开展理论体系、政策制度等研究，形成强化科技支撑助力新型工业化发展的研究报告和政策建议。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考核指标：向科技厅和宜宾市委市政府报送决策咨询报告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有关说明：该课题由宜宾市科技局组织并出具推荐函，商相关归口单位推荐上报，限推荐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四川元宇宙相关产业战略发展研究。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研究内容：围绕推动四川元宇宙产业发展，分析我省元宇宙产业发展现状、优势与问题，开展技术路线、发展方向、政策制度等研究，提出元宇宙产业发展技术路线图谱和政策建议。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篇、其他</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项（技术攻关路线图</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6"/>
          <w:sz w:val="32"/>
          <w:szCs w:val="32"/>
          <w:bdr w:val="none" w:color="auto" w:sz="0" w:space="0"/>
          <w:shd w:val="clear" w:fill="E9F3FD"/>
        </w:rPr>
        <w:t>大健康产业集聚区域的经济增长效应及发展路径优化研究。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研究内容：通过论证大健康产业集聚对区域经济增长的作用机理，分析大健康产业链、创新链和服务链融合的理论内涵，提出大健康产业集群与区域经济协同的有关政策建议。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考核指标：向科技厅和泸州市委市政府报送决策咨询报告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有关说明：该课题由泸州市科技和人才局组织并出具推荐函，商相关归口单位推荐上报，限推荐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6.</w:t>
      </w:r>
      <w:r>
        <w:rPr>
          <w:rFonts w:hint="eastAsia" w:ascii="仿宋" w:hAnsi="仿宋" w:eastAsia="仿宋" w:cs="仿宋"/>
          <w:i w:val="0"/>
          <w:iCs w:val="0"/>
          <w:caps w:val="0"/>
          <w:color w:val="000000"/>
          <w:spacing w:val="0"/>
          <w:sz w:val="32"/>
          <w:szCs w:val="32"/>
          <w:bdr w:val="none" w:color="auto" w:sz="0" w:space="0"/>
          <w:shd w:val="clear" w:fill="E9F3FD"/>
        </w:rPr>
        <w:t>四川省数字文旅经济发展模式与路径优化研究。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研究内容：分析数字文旅经济不同于传统文旅经济的内涵和特征，梳理四川数字文旅经济发展存在的问题，研究提出发展模式和路径选择，以及相应的政策体系和机制建设的对策建议。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考核指标：向科技厅和文化和旅游厅报送决策咨询报告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有关说明：该课题由文化和旅游厅组织并出具推荐函，商相关归口单位推荐上报，限推荐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7.</w:t>
      </w:r>
      <w:r>
        <w:rPr>
          <w:rFonts w:hint="eastAsia" w:ascii="仿宋" w:hAnsi="仿宋" w:eastAsia="仿宋" w:cs="仿宋"/>
          <w:i w:val="0"/>
          <w:iCs w:val="0"/>
          <w:caps w:val="0"/>
          <w:color w:val="000000"/>
          <w:spacing w:val="0"/>
          <w:sz w:val="32"/>
          <w:szCs w:val="32"/>
          <w:bdr w:val="none" w:color="auto" w:sz="0" w:space="0"/>
          <w:shd w:val="clear" w:fill="E9F3FD"/>
        </w:rPr>
        <w:t>加快建设中国特色社会主义科技创新先行区的地方支持政策研究。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24"/>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4"/>
          <w:sz w:val="32"/>
          <w:szCs w:val="32"/>
          <w:bdr w:val="none" w:color="auto" w:sz="0" w:space="0"/>
          <w:shd w:val="clear" w:fill="E9F3FD"/>
        </w:rPr>
        <w:t>研究内容：围绕加快建设中国特色社会主义科技创新先行区难点、堵点和痛点，聚焦优先领域与动力机制、战略谐动与治理协同体系、制度安排与政策供给体系，提出</w:t>
      </w:r>
      <w:r>
        <w:rPr>
          <w:rFonts w:hint="eastAsia" w:ascii="仿宋" w:hAnsi="仿宋" w:eastAsia="仿宋" w:cs="仿宋"/>
          <w:i w:val="0"/>
          <w:iCs w:val="0"/>
          <w:caps w:val="0"/>
          <w:color w:val="000000"/>
          <w:spacing w:val="0"/>
          <w:sz w:val="32"/>
          <w:szCs w:val="32"/>
          <w:bdr w:val="none" w:color="auto" w:sz="0" w:space="0"/>
          <w:shd w:val="clear" w:fill="E9F3FD"/>
        </w:rPr>
        <w:t>加快建设中国特色社会主义科技创新先行区</w:t>
      </w:r>
      <w:r>
        <w:rPr>
          <w:rFonts w:hint="eastAsia" w:ascii="仿宋" w:hAnsi="仿宋" w:eastAsia="仿宋" w:cs="仿宋"/>
          <w:i w:val="0"/>
          <w:iCs w:val="0"/>
          <w:caps w:val="0"/>
          <w:color w:val="000000"/>
          <w:spacing w:val="-4"/>
          <w:sz w:val="32"/>
          <w:szCs w:val="32"/>
          <w:bdr w:val="none" w:color="auto" w:sz="0" w:space="0"/>
          <w:shd w:val="clear" w:fill="E9F3FD"/>
        </w:rPr>
        <w:t>的地方支持政策建议。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考核指标：向科技厅和绵阳市委市政府报送决策咨询报告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有关说明：该课题由绵阳市科技局组织并出具推荐函，商相关归口单位推荐上报，限推荐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8.</w:t>
      </w:r>
      <w:r>
        <w:rPr>
          <w:rFonts w:hint="eastAsia" w:ascii="仿宋" w:hAnsi="仿宋" w:eastAsia="仿宋" w:cs="仿宋"/>
          <w:i w:val="0"/>
          <w:iCs w:val="0"/>
          <w:caps w:val="0"/>
          <w:color w:val="000000"/>
          <w:spacing w:val="0"/>
          <w:sz w:val="32"/>
          <w:szCs w:val="32"/>
          <w:bdr w:val="none" w:color="auto" w:sz="0" w:space="0"/>
          <w:shd w:val="clear" w:fill="E9F3FD"/>
        </w:rPr>
        <w:t>促进西部科学城高质量建设运营路径研究。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西部科学城建设的指导、考核、协同等工作机制运行情况，研究西部科学城运营的方法、路径和支持举措，形成我省推动西部科学城建设的总体规划、实施方案和相关工作机制，为进一步推动西部科学城建设提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有关说明：该课题由区域协同创新四川省软科学研究基地承建单位组织，商相关归口单位推荐上报，限推荐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9.</w:t>
      </w:r>
      <w:r>
        <w:rPr>
          <w:rFonts w:hint="eastAsia" w:ascii="仿宋" w:hAnsi="仿宋" w:eastAsia="仿宋" w:cs="仿宋"/>
          <w:i w:val="0"/>
          <w:iCs w:val="0"/>
          <w:caps w:val="0"/>
          <w:color w:val="000000"/>
          <w:spacing w:val="0"/>
          <w:sz w:val="32"/>
          <w:szCs w:val="32"/>
          <w:bdr w:val="none" w:color="auto" w:sz="0" w:space="0"/>
          <w:shd w:val="clear" w:fill="E9F3FD"/>
        </w:rPr>
        <w:t>万达开技术创新中心建设现状与对策研究。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研究内容：重点就万达开技术创新中心建设目的、现实困境和突围路径进行研究，形成推动万达开技术创新中心更好更快建设的政策建议和研究报告。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考核指标：向科技厅和达州市委市政府报送决策咨询报告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有关说明：该课题由达州市科技局组织并出具推荐函，商相关归口单位推荐上报，限推荐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成渝中线科创走廊建设方案研究。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研究内容：围绕推动成渝中部崛起，重点开展成渝科创走廊的总体定位、空间布局、重点任务等研究，形成成渝中线科创走廊建设方案研究报告。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篇、其他</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项（成渝中线科创走廊建设方案</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11.</w:t>
      </w:r>
      <w:r>
        <w:rPr>
          <w:rFonts w:hint="eastAsia" w:ascii="仿宋" w:hAnsi="仿宋" w:eastAsia="仿宋" w:cs="仿宋"/>
          <w:i w:val="0"/>
          <w:iCs w:val="0"/>
          <w:caps w:val="0"/>
          <w:color w:val="000000"/>
          <w:spacing w:val="0"/>
          <w:sz w:val="32"/>
          <w:szCs w:val="32"/>
          <w:bdr w:val="none" w:color="auto" w:sz="0" w:space="0"/>
          <w:shd w:val="clear" w:fill="E9F3FD"/>
        </w:rPr>
        <w:t>川渝毗邻地区融合创新发展问题研究。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川渝毗邻地区创新要素集聚不够、创新支撑发展能力不强等问题，重点开展川渝毗邻地区融合创新发展的现状问题、理论基础、发展模式、政策制度等研究，形成推动省际毗邻地区跨界融合创新发展的政策建议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有关说明：该课题由科技战略咨询四川省软科学研究基地承建单位组织，商相关归口单位推荐上报，限推荐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12.</w:t>
      </w:r>
      <w:r>
        <w:rPr>
          <w:rFonts w:hint="eastAsia" w:ascii="仿宋" w:hAnsi="仿宋" w:eastAsia="仿宋" w:cs="仿宋"/>
          <w:i w:val="0"/>
          <w:iCs w:val="0"/>
          <w:caps w:val="0"/>
          <w:color w:val="000000"/>
          <w:spacing w:val="0"/>
          <w:sz w:val="32"/>
          <w:szCs w:val="32"/>
          <w:bdr w:val="none" w:color="auto" w:sz="0" w:space="0"/>
          <w:shd w:val="clear" w:fill="E9F3FD"/>
        </w:rPr>
        <w:t>以科技创新为引擎推动盆周地区高质量发展路径研究</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以广安为例。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研究内容：以广安市科技创新为案例，分析盆周山区科技创新的现状以及存在的不足，提出适合西部欠发达地区的科技创新框架和路径，为省内及周边区域科技创新发展提供参考。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考核指标：向科技厅和广安市委市政府报送决策咨询报告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有关说明：该课题由广安市科技局组织并出具推荐函，商相关归口单位推荐上报，限推荐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13.</w:t>
      </w:r>
      <w:r>
        <w:rPr>
          <w:rFonts w:hint="eastAsia" w:ascii="仿宋" w:hAnsi="仿宋" w:eastAsia="仿宋" w:cs="仿宋"/>
          <w:i w:val="0"/>
          <w:iCs w:val="0"/>
          <w:caps w:val="0"/>
          <w:color w:val="000000"/>
          <w:spacing w:val="-6"/>
          <w:sz w:val="32"/>
          <w:szCs w:val="32"/>
          <w:bdr w:val="none" w:color="auto" w:sz="0" w:space="0"/>
          <w:shd w:val="clear" w:fill="E9F3FD"/>
        </w:rPr>
        <w:t>川东北丘陵地区县域内城乡融合发展路径及政策研究。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空间布局、产业融合、公共服务等重点领域分析川东北地区城乡融合进程中所面临的问题，探索完善城乡融合发展指标体系，为川东北地区乃至全省制定切实可行、富有针对性的城乡融合发展政策提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考核指标：向科技厅和南充市委市政府报送决策咨询报告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有关说明：该课题由南充市科技局组织并出具推荐函，商相关归口单位推荐上报，限推荐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14.</w:t>
      </w:r>
      <w:r>
        <w:rPr>
          <w:rFonts w:hint="eastAsia" w:ascii="仿宋" w:hAnsi="仿宋" w:eastAsia="仿宋" w:cs="仿宋"/>
          <w:i w:val="0"/>
          <w:iCs w:val="0"/>
          <w:caps w:val="0"/>
          <w:color w:val="000000"/>
          <w:spacing w:val="0"/>
          <w:sz w:val="32"/>
          <w:szCs w:val="32"/>
          <w:bdr w:val="none" w:color="auto" w:sz="0" w:space="0"/>
          <w:shd w:val="clear" w:fill="E9F3FD"/>
        </w:rPr>
        <w:t>新时代推动四川省县域经济高质量发展路径研究。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立足四川县域经济发展阶段，围绕高质量发展首要任务，重点开展县域经济发展思路、发展方式、发展模式等研究，形成推动新时代我省县域经济高质量发展的政策建议，为我省县域经济高质量发展提供决策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有关说明：该课题由省发展改革委组织并出具推荐函，商相关归口单位推荐上报，限推荐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四川市县科技创新能力评价及提升路径研究。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研究内容：针对不同主体功能区和不同经济区县域科技创新，研究形成县域科技工作指导清单，构建农业科技进步贡献率计算方法和统计体系，为更好推动县域科技工作提供参考。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16.</w:t>
      </w:r>
      <w:r>
        <w:rPr>
          <w:rFonts w:hint="eastAsia" w:ascii="仿宋" w:hAnsi="仿宋" w:eastAsia="仿宋" w:cs="仿宋"/>
          <w:i w:val="0"/>
          <w:iCs w:val="0"/>
          <w:caps w:val="0"/>
          <w:color w:val="000000"/>
          <w:spacing w:val="0"/>
          <w:sz w:val="32"/>
          <w:szCs w:val="32"/>
          <w:bdr w:val="none" w:color="auto" w:sz="0" w:space="0"/>
          <w:shd w:val="clear" w:fill="E9F3FD"/>
        </w:rPr>
        <w:t>攀西战略资源创新开发试验区重大科技攻关专项实施评价及对策研究。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研究内容：全面总结攀枝花攀西战略资源创新开发试验区重大科技攻关取得的成效和存在的问题，提出优化方案和合理化建议，为新时代攀西战略资源创新开发试验区建设决策提供参考。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考核指标：向科技厅和攀枝花市委市政府报送决策咨询报告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有关说明：该课题由攀枝花市科技局组织并出具推荐函，商相关归口单位推荐上报，限推荐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17.</w:t>
      </w:r>
      <w:r>
        <w:rPr>
          <w:rFonts w:hint="eastAsia" w:ascii="仿宋" w:hAnsi="仿宋" w:eastAsia="仿宋" w:cs="仿宋"/>
          <w:i w:val="0"/>
          <w:iCs w:val="0"/>
          <w:caps w:val="0"/>
          <w:color w:val="000000"/>
          <w:spacing w:val="0"/>
          <w:sz w:val="32"/>
          <w:szCs w:val="32"/>
          <w:bdr w:val="none" w:color="auto" w:sz="0" w:space="0"/>
          <w:shd w:val="clear" w:fill="E9F3FD"/>
        </w:rPr>
        <w:t>四川省重点实验室优化重组路径研究。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研究内容：总结提炼全国重点实验室</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国家重点实验室及其他省（市、区）重点实验室优化重组经验，研究提出省级重点实验室优化重组的要点方向，探索四川省重点实验室优化重组的路径。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18.</w:t>
      </w:r>
      <w:r>
        <w:rPr>
          <w:rFonts w:hint="eastAsia" w:ascii="仿宋" w:hAnsi="仿宋" w:eastAsia="仿宋" w:cs="仿宋"/>
          <w:i w:val="0"/>
          <w:iCs w:val="0"/>
          <w:caps w:val="0"/>
          <w:color w:val="000000"/>
          <w:spacing w:val="0"/>
          <w:sz w:val="32"/>
          <w:szCs w:val="32"/>
          <w:bdr w:val="none" w:color="auto" w:sz="0" w:space="0"/>
          <w:shd w:val="clear" w:fill="E9F3FD"/>
        </w:rPr>
        <w:t>四川省基础研究发展现状调查及对策建议研究。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研究内容：重点从基础研究人才、投入、成果、环境等方面分析四川基础研究现状，探寻四川基础研究存在的问题及其原因，提出新形势下提升四川基础研究能力的对策建议。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有关说明：该课题由科技战略咨询四川省软科学研究基地承建单位组织申报，商相关归口单位推荐上报，限推荐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19.</w:t>
      </w:r>
      <w:r>
        <w:rPr>
          <w:rFonts w:hint="eastAsia" w:ascii="仿宋" w:hAnsi="仿宋" w:eastAsia="仿宋" w:cs="仿宋"/>
          <w:i w:val="0"/>
          <w:iCs w:val="0"/>
          <w:caps w:val="0"/>
          <w:color w:val="000000"/>
          <w:spacing w:val="-6"/>
          <w:sz w:val="32"/>
          <w:szCs w:val="32"/>
          <w:bdr w:val="none" w:color="auto" w:sz="0" w:space="0"/>
          <w:shd w:val="clear" w:fill="E9F3FD"/>
        </w:rPr>
        <w:t>区域创新发展联合基金（四川）实施机制及绩效评价研究。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研究内容：开展区域创新发展联合基金（四川）目标定位与资助格局研究，分析管理现状与存在问题，评估基金实施以来的绩效与成果，提出区域创新发展联合基金（四川）管理模式优化和持续发展的政策建议。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有关说明：该课题由四川大学组织并出具推荐函，商相关归口单位推荐上报，限推荐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地方政府依托企业推动天府实验室建设路径研究。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研究内容：分析研究全省天府实验室建设模式，立足德阳市科技创新和产业发展需求，研究提出政府持续支持、企业主动推动的建设天府（旌湖）实验室的对策建议。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考核指标：向科技厅和德阳市委市政府报送决策咨询报告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有关说明：该课题由德阳市科技局组织并出具推荐函，商相关归口单位推荐上报，限推荐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w:t>
      </w:r>
      <w:r>
        <w:rPr>
          <w:rFonts w:hint="eastAsia" w:ascii="仿宋" w:hAnsi="仿宋" w:eastAsia="仿宋" w:cs="仿宋"/>
          <w:i w:val="0"/>
          <w:iCs w:val="0"/>
          <w:caps w:val="0"/>
          <w:color w:val="000000"/>
          <w:spacing w:val="0"/>
          <w:sz w:val="32"/>
          <w:szCs w:val="32"/>
          <w:bdr w:val="none" w:color="auto" w:sz="0" w:space="0"/>
          <w:shd w:val="clear" w:fill="E9F3FD"/>
        </w:rPr>
        <w:t>四川省重大科技成果发现、遴选与管理机制研究。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研究内容：重点开展四川重大科技成果发现机制、遴选、评价及管理模式研究，分析提出省市县联动、产学研协同的重大科技成果揭示、遴选模式和发布机制，形成政策建议与研究报告。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22.</w:t>
      </w:r>
      <w:r>
        <w:rPr>
          <w:rFonts w:hint="eastAsia" w:ascii="仿宋" w:hAnsi="仿宋" w:eastAsia="仿宋" w:cs="仿宋"/>
          <w:i w:val="0"/>
          <w:iCs w:val="0"/>
          <w:caps w:val="0"/>
          <w:color w:val="000000"/>
          <w:spacing w:val="0"/>
          <w:sz w:val="32"/>
          <w:szCs w:val="32"/>
          <w:bdr w:val="none" w:color="auto" w:sz="0" w:space="0"/>
          <w:shd w:val="clear" w:fill="E9F3FD"/>
        </w:rPr>
        <w:t>深化校院企地融合发展助力</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聚源兴川</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实现路径研究。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研究内容：聚焦中央在川大院大所创新资源优势，深入调研</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央字头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大院大所校院地合作的重点需求和进展情况，在联合开展科技攻关、推动重大科技成果转化等方面提出政策建议。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考核指标：向科技厅和成都市委市政府报送决策咨询报告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有关说明：该课题由成都市科技局组织并出具推荐函，商相关归口单位推荐上报，限推荐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23.</w:t>
      </w:r>
      <w:r>
        <w:rPr>
          <w:rFonts w:hint="eastAsia" w:ascii="仿宋" w:hAnsi="仿宋" w:eastAsia="仿宋" w:cs="仿宋"/>
          <w:i w:val="0"/>
          <w:iCs w:val="0"/>
          <w:caps w:val="0"/>
          <w:color w:val="000000"/>
          <w:spacing w:val="-6"/>
          <w:sz w:val="32"/>
          <w:szCs w:val="32"/>
          <w:bdr w:val="none" w:color="auto" w:sz="0" w:space="0"/>
          <w:shd w:val="clear" w:fill="E9F3FD"/>
        </w:rPr>
        <w:t>成眉协同推动重大科技成果转化的路径及影响因素研究。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研究内容：针对重大科技成果转化影响因素、转化效率等问题，研究构建成果转化生态管理制度，提出眉山在成眉产业带和科创走廊建设背景下推动科技成果转化的具体路径。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考核指标：向科技厅和眉山市委市政府报送决策咨询报告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有关说明：该课题由眉山市科技局组织并出具推荐函，商相关归口单位推荐上报，限推荐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24.</w:t>
      </w:r>
      <w:r>
        <w:rPr>
          <w:rFonts w:hint="eastAsia" w:ascii="仿宋" w:hAnsi="仿宋" w:eastAsia="仿宋" w:cs="仿宋"/>
          <w:i w:val="0"/>
          <w:iCs w:val="0"/>
          <w:caps w:val="0"/>
          <w:color w:val="000000"/>
          <w:spacing w:val="0"/>
          <w:sz w:val="32"/>
          <w:szCs w:val="32"/>
          <w:bdr w:val="none" w:color="auto" w:sz="0" w:space="0"/>
          <w:shd w:val="clear" w:fill="E9F3FD"/>
        </w:rPr>
        <w:t>自贡科技成果转化中试基地建设模式与运行机制研究。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研究内容：围绕自贡新能源、新型化工、先进材料、无人机及通航产业，探索技术成果熟化、促进产业发展的有效途径，形成具有创新性的自贡中试基地建设模式和运行机制建议。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考核指标：向科技厅和自贡市委市政府报送决策咨询报告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有关说明：该课题由自贡市科技局组织并出具推荐函，商相关归口单位推荐上报，限推荐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25.</w:t>
      </w:r>
      <w:r>
        <w:rPr>
          <w:rFonts w:hint="eastAsia" w:ascii="仿宋" w:hAnsi="仿宋" w:eastAsia="仿宋" w:cs="仿宋"/>
          <w:i w:val="0"/>
          <w:iCs w:val="0"/>
          <w:caps w:val="0"/>
          <w:color w:val="000000"/>
          <w:spacing w:val="0"/>
          <w:sz w:val="32"/>
          <w:szCs w:val="32"/>
          <w:bdr w:val="none" w:color="auto" w:sz="0" w:space="0"/>
          <w:shd w:val="clear" w:fill="E9F3FD"/>
        </w:rPr>
        <w:t>科研企业先进国防科技民用转化模式及政策制度研究。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研究内容：聚焦军民科技协同创新和成果转化，重点开展理论体系、管理机制、建设模式、政策制度等研究，形成推动建设军事科研企业的先进国防科技民用转化的政策建议和研究报告。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考核指标：向科技厅和绵阳市委市政府报送决策咨询报告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有关说明：该课题由绵阳市科技局组织并出具推荐函，商相关归口单位推荐上报，限推荐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26.</w:t>
      </w:r>
      <w:r>
        <w:rPr>
          <w:rFonts w:hint="eastAsia" w:ascii="仿宋" w:hAnsi="仿宋" w:eastAsia="仿宋" w:cs="仿宋"/>
          <w:i w:val="0"/>
          <w:iCs w:val="0"/>
          <w:caps w:val="0"/>
          <w:color w:val="000000"/>
          <w:spacing w:val="-6"/>
          <w:sz w:val="32"/>
          <w:szCs w:val="32"/>
          <w:bdr w:val="none" w:color="auto" w:sz="0" w:space="0"/>
          <w:shd w:val="clear" w:fill="E9F3FD"/>
        </w:rPr>
        <w:t>科研院所主导的政产学研创新推广联合体建设模式研究</w:t>
      </w:r>
      <w:r>
        <w:rPr>
          <w:rFonts w:hint="eastAsia" w:ascii="仿宋" w:hAnsi="仿宋" w:eastAsia="仿宋" w:cs="仿宋"/>
          <w:i w:val="0"/>
          <w:iCs w:val="0"/>
          <w:caps w:val="0"/>
          <w:color w:val="000000"/>
          <w:spacing w:val="0"/>
          <w:sz w:val="32"/>
          <w:szCs w:val="32"/>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四川区域性产学研协同创新能力不足、政研企推广体系融合度不高等现实问题，开展协同创新和协同推广政策制度、建设模式、运行机制等研究，形成建设科研院所主导的区域性专业性产学研协同创新和成果推广联合体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27.</w:t>
      </w:r>
      <w:r>
        <w:rPr>
          <w:rFonts w:hint="eastAsia" w:ascii="仿宋" w:hAnsi="仿宋" w:eastAsia="仿宋" w:cs="仿宋"/>
          <w:i w:val="0"/>
          <w:iCs w:val="0"/>
          <w:caps w:val="0"/>
          <w:color w:val="000000"/>
          <w:spacing w:val="0"/>
          <w:sz w:val="32"/>
          <w:szCs w:val="32"/>
          <w:bdr w:val="none" w:color="auto" w:sz="0" w:space="0"/>
          <w:shd w:val="clear" w:fill="E9F3FD"/>
        </w:rPr>
        <w:t>完善创新主体培育战略助力经济高质量发展的研究</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以资阳市为例。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研究内容：围绕解决科技创新主体总体呈现规模不大、对地方经济发展贡献不高、招引企业面临质量压力等问题，重点开展支持政策、培育模式、主体地位等研究，形成推动科技创新主体创新发展的政策建议。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考核指标：向科技厅和资阳市委市政府报送决策咨询报告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有关说明：该课题由资阳市科技局组织并出具推荐函，商相关归口单位推荐上报，限推荐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28.</w:t>
      </w:r>
      <w:r>
        <w:rPr>
          <w:rFonts w:hint="eastAsia" w:ascii="仿宋" w:hAnsi="仿宋" w:eastAsia="仿宋" w:cs="仿宋"/>
          <w:i w:val="0"/>
          <w:iCs w:val="0"/>
          <w:caps w:val="0"/>
          <w:color w:val="000000"/>
          <w:spacing w:val="0"/>
          <w:sz w:val="32"/>
          <w:szCs w:val="32"/>
          <w:bdr w:val="none" w:color="auto" w:sz="0" w:space="0"/>
          <w:shd w:val="clear" w:fill="E9F3FD"/>
        </w:rPr>
        <w:t>四川省级重大科技人才政策评估问效研究。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研究内容：针对重大科技人才计划落实情况开展评估问效，全面梳理政策执行成效，分析查找存在的困难问题，对标中央和省委新部署要求，研究提出科技人才计划政策优化的意见建议。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篇、其他</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项（评估报告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有关说明：该课题由科技战略咨询四川省软科学研究基地承建单位组织申报，商相关归口单位推荐上报，限推荐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29.</w:t>
      </w:r>
      <w:r>
        <w:rPr>
          <w:rFonts w:hint="eastAsia" w:ascii="仿宋" w:hAnsi="仿宋" w:eastAsia="仿宋" w:cs="仿宋"/>
          <w:i w:val="0"/>
          <w:iCs w:val="0"/>
          <w:caps w:val="0"/>
          <w:color w:val="000000"/>
          <w:spacing w:val="0"/>
          <w:sz w:val="32"/>
          <w:szCs w:val="32"/>
          <w:bdr w:val="none" w:color="auto" w:sz="0" w:space="0"/>
          <w:shd w:val="clear" w:fill="E9F3FD"/>
        </w:rPr>
        <w:t>科技激励改革背景下四川省激发科技人才创新创造活力研究。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研究内容：分析研究四川省科技人才现状和现行政策，梳理科技人才激励面临的主要问题和障碍，提出构建有利于科技人员创新创造的激励政策的建议。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有关说明：该课题由科技战略咨询四川省软科学研究基地承建单位组织申报，商相关归口单位推荐上报，限推荐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30.</w:t>
      </w:r>
      <w:r>
        <w:rPr>
          <w:rFonts w:hint="eastAsia" w:ascii="仿宋" w:hAnsi="仿宋" w:eastAsia="仿宋" w:cs="仿宋"/>
          <w:i w:val="0"/>
          <w:iCs w:val="0"/>
          <w:caps w:val="0"/>
          <w:color w:val="000000"/>
          <w:spacing w:val="0"/>
          <w:sz w:val="32"/>
          <w:szCs w:val="32"/>
          <w:bdr w:val="none" w:color="auto" w:sz="0" w:space="0"/>
          <w:shd w:val="clear" w:fill="E9F3FD"/>
        </w:rPr>
        <w:t>基于新时代人才强省战略的青年科技人才队伍建设关键问题研究。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研究内容：结合新时代人才强省战略，研究分析制约青年科技人才发展的体制机制障碍，研究形成加强四川青年科技人才</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引留培用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的政策举措，提出可供决策参考的对策建议。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31.</w:t>
      </w:r>
      <w:r>
        <w:rPr>
          <w:rFonts w:hint="eastAsia" w:ascii="仿宋" w:hAnsi="仿宋" w:eastAsia="仿宋" w:cs="仿宋"/>
          <w:i w:val="0"/>
          <w:iCs w:val="0"/>
          <w:caps w:val="0"/>
          <w:color w:val="000000"/>
          <w:spacing w:val="0"/>
          <w:sz w:val="32"/>
          <w:szCs w:val="32"/>
          <w:bdr w:val="none" w:color="auto" w:sz="0" w:space="0"/>
          <w:shd w:val="clear" w:fill="E9F3FD"/>
        </w:rPr>
        <w:t>外国专家绩效评估指标体系构建研究。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研究内容：围绕解决外国专家</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用得好</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的现实问题，重点研究客观反映外国专家作用发挥、激发人才创新活力的政策举措，形成构建外国专家绩效评估体系的政策建议。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有关说明：该课题由中共四川省委党校组织并出具推荐函，</w:t>
      </w:r>
      <w:r>
        <w:rPr>
          <w:rFonts w:hint="eastAsia" w:ascii="仿宋" w:hAnsi="仿宋" w:eastAsia="仿宋" w:cs="仿宋"/>
          <w:i w:val="0"/>
          <w:iCs w:val="0"/>
          <w:caps w:val="0"/>
          <w:color w:val="000000"/>
          <w:spacing w:val="-6"/>
          <w:sz w:val="32"/>
          <w:szCs w:val="32"/>
          <w:bdr w:val="none" w:color="auto" w:sz="0" w:space="0"/>
          <w:shd w:val="clear" w:fill="E9F3FD"/>
        </w:rPr>
        <w:t>商相关归口单位推荐上报，限推荐</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10</w:t>
      </w:r>
      <w:r>
        <w:rPr>
          <w:rFonts w:hint="eastAsia" w:ascii="仿宋" w:hAnsi="仿宋" w:eastAsia="仿宋" w:cs="仿宋"/>
          <w:i w:val="0"/>
          <w:iCs w:val="0"/>
          <w:caps w:val="0"/>
          <w:color w:val="000000"/>
          <w:spacing w:val="-6"/>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32.</w:t>
      </w:r>
      <w:r>
        <w:rPr>
          <w:rFonts w:hint="eastAsia" w:ascii="仿宋" w:hAnsi="仿宋" w:eastAsia="仿宋" w:cs="仿宋"/>
          <w:i w:val="0"/>
          <w:iCs w:val="0"/>
          <w:caps w:val="0"/>
          <w:color w:val="000000"/>
          <w:spacing w:val="0"/>
          <w:sz w:val="32"/>
          <w:szCs w:val="32"/>
          <w:bdr w:val="none" w:color="auto" w:sz="0" w:space="0"/>
          <w:shd w:val="clear" w:fill="E9F3FD"/>
        </w:rPr>
        <w:t>集成电路领域高端人才引进政策研究。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研究内容：重点对四川集成电路领域人才存量与需求进行调研和分析，形成集成电路人才现状和需求分析报告，提出集成电路领域高端人才引进和人才保护的政策建议。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篇。有关说明：该课题由电子科技大学申报并出具推荐函，商相关归口单位推荐上报，限推荐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33.</w:t>
      </w:r>
      <w:r>
        <w:rPr>
          <w:rFonts w:hint="eastAsia" w:ascii="仿宋" w:hAnsi="仿宋" w:eastAsia="仿宋" w:cs="仿宋"/>
          <w:i w:val="0"/>
          <w:iCs w:val="0"/>
          <w:caps w:val="0"/>
          <w:color w:val="000000"/>
          <w:spacing w:val="0"/>
          <w:sz w:val="32"/>
          <w:szCs w:val="32"/>
          <w:bdr w:val="none" w:color="auto" w:sz="0" w:space="0"/>
          <w:shd w:val="clear" w:fill="E9F3FD"/>
        </w:rPr>
        <w:t>乐山市打造晶硅光伏人才集聚新高地研究。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研究内容：围绕乐山晶硅光伏人才集聚的现状与发展诉求，剖析供需结构、专业技能适配矛盾等关键问题，开展系统调查、模式探索、政策制度等方面研究，提出乐山建成晶硅光伏产业人才创新创业的政策建议。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考核指标：向科技厅和乐山市委市政府报送决策咨询报告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有关说明：该课题由乐山市科技局组织并出具推荐函，商相关归口单位推荐上报，限推荐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34.</w:t>
      </w:r>
      <w:r>
        <w:rPr>
          <w:rFonts w:hint="eastAsia" w:ascii="仿宋" w:hAnsi="仿宋" w:eastAsia="仿宋" w:cs="仿宋"/>
          <w:i w:val="0"/>
          <w:iCs w:val="0"/>
          <w:caps w:val="0"/>
          <w:color w:val="000000"/>
          <w:spacing w:val="0"/>
          <w:sz w:val="32"/>
          <w:szCs w:val="32"/>
          <w:bdr w:val="none" w:color="auto" w:sz="0" w:space="0"/>
          <w:shd w:val="clear" w:fill="E9F3FD"/>
        </w:rPr>
        <w:t>成渝地区双城经济圈国家卓越工程师创新研究院建设路径研究。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研究内容：围绕成渝地区双城经济圈国家卓越工程师创新研究院建设需求，重点开展建设目标、建设机理、建设路径、制度与保障等建设要素研究，提出研究院建设的路劲和政策建议。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考核指标：向科技厅和教育厅报送决策咨询报告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有关说明：该课题由教育厅组织并出具推荐函，商相关归口单位推荐上报，限推荐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35.</w:t>
      </w:r>
      <w:r>
        <w:rPr>
          <w:rFonts w:hint="eastAsia" w:ascii="仿宋" w:hAnsi="仿宋" w:eastAsia="仿宋" w:cs="仿宋"/>
          <w:i w:val="0"/>
          <w:iCs w:val="0"/>
          <w:caps w:val="0"/>
          <w:color w:val="000000"/>
          <w:spacing w:val="0"/>
          <w:sz w:val="32"/>
          <w:szCs w:val="32"/>
          <w:bdr w:val="none" w:color="auto" w:sz="0" w:space="0"/>
          <w:shd w:val="clear" w:fill="E9F3FD"/>
        </w:rPr>
        <w:t>弘扬科学家精神培养优良学风与科研作风研究。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研究内容：围绕解决弘扬科学家精神、培养优良学风与科研作风的现实问题，重点开展科学家精神与优良学风与科研作风培养模式与路径、政策制度等研究，形成推动我省弘扬科学家精神</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 </w:t>
      </w:r>
      <w:r>
        <w:rPr>
          <w:rFonts w:hint="eastAsia" w:ascii="仿宋" w:hAnsi="仿宋" w:eastAsia="仿宋" w:cs="仿宋"/>
          <w:i w:val="0"/>
          <w:iCs w:val="0"/>
          <w:caps w:val="0"/>
          <w:color w:val="000000"/>
          <w:spacing w:val="0"/>
          <w:sz w:val="32"/>
          <w:szCs w:val="32"/>
          <w:bdr w:val="none" w:color="auto" w:sz="0" w:space="0"/>
          <w:shd w:val="clear" w:fill="E9F3FD"/>
        </w:rPr>
        <w:t>培养优良学风与科研作风的政策建议和研究报告。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有关说明：该课题中国工程物理研究院组织，商相关归口单位推荐上报，限推荐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36.</w:t>
      </w:r>
      <w:r>
        <w:rPr>
          <w:rFonts w:hint="eastAsia" w:ascii="仿宋" w:hAnsi="仿宋" w:eastAsia="仿宋" w:cs="仿宋"/>
          <w:i w:val="0"/>
          <w:iCs w:val="0"/>
          <w:caps w:val="0"/>
          <w:color w:val="000000"/>
          <w:spacing w:val="0"/>
          <w:sz w:val="32"/>
          <w:szCs w:val="32"/>
          <w:bdr w:val="none" w:color="auto" w:sz="0" w:space="0"/>
          <w:shd w:val="clear" w:fill="E9F3FD"/>
        </w:rPr>
        <w:t>四川省科技奖励制度成效评价与优化研究。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研究内容：梳理四川科技奖励制度、科技奖项设置、科技奖励评审等方面工作现状，研究科技奖励成效评价指标体系及方法，提出优化科技奖励制度、提升科技奖励成效的政策建议。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有关说明：该课题由中国科学院成都文献情报中心组织并出具推荐函，商相关归口单位推荐上报，限推荐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37.</w:t>
      </w:r>
      <w:r>
        <w:rPr>
          <w:rFonts w:hint="eastAsia" w:ascii="仿宋" w:hAnsi="仿宋" w:eastAsia="仿宋" w:cs="仿宋"/>
          <w:i w:val="0"/>
          <w:iCs w:val="0"/>
          <w:caps w:val="0"/>
          <w:color w:val="000000"/>
          <w:spacing w:val="0"/>
          <w:sz w:val="32"/>
          <w:szCs w:val="32"/>
          <w:bdr w:val="none" w:color="auto" w:sz="0" w:space="0"/>
          <w:shd w:val="clear" w:fill="E9F3FD"/>
        </w:rPr>
        <w:t>四川省科技伦理治理体系建设与实践研究。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我省科技伦理治理工作的现实需求，通过专项调研重点开展科技伦理治理挑战分析、制度和机制建设、科技伦理治理的实践应用等研究，形成推动四川完善科技伦理治理体系的政策建议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有关说明：该课题由科技战略咨询四川省软科学研究基地承建单位组织，商相关归口单位推荐上报，限推荐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38.</w:t>
      </w:r>
      <w:r>
        <w:rPr>
          <w:rFonts w:hint="eastAsia" w:ascii="仿宋" w:hAnsi="仿宋" w:eastAsia="仿宋" w:cs="仿宋"/>
          <w:i w:val="0"/>
          <w:iCs w:val="0"/>
          <w:caps w:val="0"/>
          <w:color w:val="000000"/>
          <w:spacing w:val="0"/>
          <w:sz w:val="32"/>
          <w:szCs w:val="32"/>
          <w:bdr w:val="none" w:color="auto" w:sz="0" w:space="0"/>
          <w:shd w:val="clear" w:fill="E9F3FD"/>
        </w:rPr>
        <w:t>四川省科学数据汇交管理与科技报告价值挖掘研究。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研究内容：聚焦科学数据、科技报告两个方面，开展科学数据统一汇交管理标准研究，深化科技报告价值挖掘及利用研究，分别形成推动科学数据高效有序汇交的政策建议和科技报告价值挖掘的研究报告。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39.</w:t>
      </w:r>
      <w:r>
        <w:rPr>
          <w:rFonts w:hint="eastAsia" w:ascii="仿宋" w:hAnsi="仿宋" w:eastAsia="仿宋" w:cs="仿宋"/>
          <w:i w:val="0"/>
          <w:iCs w:val="0"/>
          <w:caps w:val="0"/>
          <w:color w:val="000000"/>
          <w:spacing w:val="0"/>
          <w:sz w:val="32"/>
          <w:szCs w:val="32"/>
          <w:bdr w:val="none" w:color="auto" w:sz="0" w:space="0"/>
          <w:shd w:val="clear" w:fill="E9F3FD"/>
        </w:rPr>
        <w:t>四川省促进医研融合创新的政策研究。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研究内容：调研四川科技支撑服务医疗健康发展现状，重点开展需求分析、顶层设计、运行机制、政策保障等研究，形成推动推动四川省医疗和科技融合创新发展的政策建议和研究报告。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40.</w:t>
      </w:r>
      <w:r>
        <w:rPr>
          <w:rFonts w:hint="eastAsia" w:ascii="仿宋" w:hAnsi="仿宋" w:eastAsia="仿宋" w:cs="仿宋"/>
          <w:i w:val="0"/>
          <w:iCs w:val="0"/>
          <w:caps w:val="0"/>
          <w:color w:val="000000"/>
          <w:spacing w:val="0"/>
          <w:sz w:val="32"/>
          <w:szCs w:val="32"/>
          <w:bdr w:val="none" w:color="auto" w:sz="0" w:space="0"/>
          <w:shd w:val="clear" w:fill="E9F3FD"/>
        </w:rPr>
        <w:t>新时代四川省科普基地体系建设和创新发展研究。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研究内容：调研四川省科普基地发展现状和存在问题，结合特色科普基地建设，研究四川省科普基地提升运行成效的工作举措，提出符合时代要求的科普基地建设工作的政策建议。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41.</w:t>
      </w:r>
      <w:r>
        <w:rPr>
          <w:rFonts w:hint="eastAsia" w:ascii="仿宋" w:hAnsi="仿宋" w:eastAsia="仿宋" w:cs="仿宋"/>
          <w:i w:val="0"/>
          <w:iCs w:val="0"/>
          <w:caps w:val="0"/>
          <w:color w:val="000000"/>
          <w:spacing w:val="0"/>
          <w:sz w:val="32"/>
          <w:szCs w:val="32"/>
          <w:bdr w:val="none" w:color="auto" w:sz="0" w:space="0"/>
          <w:shd w:val="clear" w:fill="E9F3FD"/>
        </w:rPr>
        <w:t>西部金融中心建设背景下科技金融服务体系优化与政策支持研究。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研究内容：立足四川省和成都市科技金融服务体系的现状与问题，重点从吸引创投机构、深化创投管理、创新科技金融产品、构建财政资金</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以投代补</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模式等视角，研究提出科技金融服务体系优化路径、政策支持等方面的建议。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考核指标：向科技厅和成都市委市政府报送决策咨询报告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3</w:t>
      </w:r>
      <w:r>
        <w:rPr>
          <w:rFonts w:hint="eastAsia" w:ascii="仿宋" w:hAnsi="仿宋" w:eastAsia="仿宋" w:cs="仿宋"/>
          <w:i w:val="0"/>
          <w:iCs w:val="0"/>
          <w:caps w:val="0"/>
          <w:color w:val="000000"/>
          <w:spacing w:val="-6"/>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篇、专著</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有关说明：该课题由成都市科技局组织并出具推荐函，商相关归口单位推荐上报，限推荐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42.</w:t>
      </w:r>
      <w:r>
        <w:rPr>
          <w:rFonts w:hint="eastAsia" w:ascii="仿宋" w:hAnsi="仿宋" w:eastAsia="仿宋" w:cs="仿宋"/>
          <w:i w:val="0"/>
          <w:iCs w:val="0"/>
          <w:caps w:val="0"/>
          <w:color w:val="000000"/>
          <w:spacing w:val="0"/>
          <w:sz w:val="32"/>
          <w:szCs w:val="32"/>
          <w:bdr w:val="none" w:color="auto" w:sz="0" w:space="0"/>
          <w:shd w:val="clear" w:fill="E9F3FD"/>
        </w:rPr>
        <w:t>基于科技属性的企业融资评价体系研究。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研究内容：聚焦科技型中小企业，开展以科技属性为重点的企业融资评价模型研究，探索建立准确动态的企业科技属性画像，在精准匹配有关金融产品、金融服务等方面提出政策建议。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43.</w:t>
      </w:r>
      <w:r>
        <w:rPr>
          <w:rFonts w:hint="eastAsia" w:ascii="仿宋" w:hAnsi="仿宋" w:eastAsia="仿宋" w:cs="仿宋"/>
          <w:i w:val="0"/>
          <w:iCs w:val="0"/>
          <w:caps w:val="0"/>
          <w:color w:val="000000"/>
          <w:spacing w:val="0"/>
          <w:sz w:val="32"/>
          <w:szCs w:val="32"/>
          <w:bdr w:val="none" w:color="auto" w:sz="0" w:space="0"/>
          <w:shd w:val="clear" w:fill="E9F3FD"/>
        </w:rPr>
        <w:t>重点国家（区域）科技创新战略及对策研究。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通过调研和文献研究系统梳理四川与日本、韩国、澳大利亚、新西兰等重点国家科技合作基础和成效、合作主体、合作需求等，分析创新技术发展趋势、科技创新政策最新动向，梳理提出合作方向和支持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44.</w:t>
      </w:r>
      <w:r>
        <w:rPr>
          <w:rFonts w:hint="eastAsia" w:ascii="仿宋" w:hAnsi="仿宋" w:eastAsia="仿宋" w:cs="仿宋"/>
          <w:i w:val="0"/>
          <w:iCs w:val="0"/>
          <w:caps w:val="0"/>
          <w:color w:val="000000"/>
          <w:spacing w:val="0"/>
          <w:sz w:val="32"/>
          <w:szCs w:val="32"/>
          <w:bdr w:val="none" w:color="auto" w:sz="0" w:space="0"/>
          <w:shd w:val="clear" w:fill="E9F3FD"/>
        </w:rPr>
        <w:t>碳关税对四川外贸的影响及应对研究。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研究内容：围绕国际贸易低碳壁垒应对与突破，以国际上有关碳关税为主要研究对象，系统分析碳关税运行原理和对贸易的影响机制，形成构建新型的对外贸易体系的政策建议。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考核指标：向科技厅和成都海关报送决策咨询报告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有关说明：该课题由成都海关组织并出具推荐函，商相关归口单位推荐上报，限推荐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45.</w:t>
      </w:r>
      <w:r>
        <w:rPr>
          <w:rFonts w:hint="eastAsia" w:ascii="仿宋" w:hAnsi="仿宋" w:eastAsia="仿宋" w:cs="仿宋"/>
          <w:i w:val="0"/>
          <w:iCs w:val="0"/>
          <w:caps w:val="0"/>
          <w:color w:val="000000"/>
          <w:spacing w:val="0"/>
          <w:sz w:val="32"/>
          <w:szCs w:val="32"/>
          <w:bdr w:val="none" w:color="auto" w:sz="0" w:space="0"/>
          <w:shd w:val="clear" w:fill="E9F3FD"/>
        </w:rPr>
        <w:t>深化拓展税电指数应用服务政府宏观经济决策研究。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研究内容：充分挖掘税电大数据价值，完成税电指数模型的指标体系构建，形成税务、电力、统计等多部门数据共享应用的相关政策和制度建设建议，服务地方党委政府宏观经济决策。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考核指标：向科技厅和省税务局报送决策咨询报告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有关说明：该课题由省税务局组织并出具推荐函，商相关归口单位推荐上报，限推荐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46.</w:t>
      </w:r>
      <w:r>
        <w:rPr>
          <w:rFonts w:hint="eastAsia" w:ascii="仿宋" w:hAnsi="仿宋" w:eastAsia="仿宋" w:cs="仿宋"/>
          <w:i w:val="0"/>
          <w:iCs w:val="0"/>
          <w:caps w:val="0"/>
          <w:color w:val="000000"/>
          <w:spacing w:val="0"/>
          <w:sz w:val="32"/>
          <w:szCs w:val="32"/>
          <w:bdr w:val="none" w:color="auto" w:sz="0" w:space="0"/>
          <w:shd w:val="clear" w:fill="E9F3FD"/>
        </w:rPr>
        <w:t>数智赋能内江优化营商环境调查研究。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研究内容：围绕内江</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放管服</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改革优化营商环境，重点开展基础设施智能化、政务服务在线化、数据运营无界化、平台信息交互化等研究，形成深化</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放管服</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改革、推动数智赋能优化营商环境的政策建议和研究报告。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考核指标：向科技厅和内江市委市政府报送决策咨询报告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有关说明：该课题由内江市科技局组织并出具推荐函，商相关归口单位推荐上报，限推荐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47.</w:t>
      </w:r>
      <w:r>
        <w:rPr>
          <w:rFonts w:hint="eastAsia" w:ascii="仿宋" w:hAnsi="仿宋" w:eastAsia="仿宋" w:cs="仿宋"/>
          <w:i w:val="0"/>
          <w:iCs w:val="0"/>
          <w:caps w:val="0"/>
          <w:color w:val="000000"/>
          <w:spacing w:val="0"/>
          <w:sz w:val="32"/>
          <w:szCs w:val="32"/>
          <w:bdr w:val="none" w:color="auto" w:sz="0" w:space="0"/>
          <w:shd w:val="clear" w:fill="E9F3FD"/>
        </w:rPr>
        <w:t>数智赋能校园及周边食品安全管理研究。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24"/>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4"/>
          <w:sz w:val="32"/>
          <w:szCs w:val="32"/>
          <w:bdr w:val="none" w:color="auto" w:sz="0" w:space="0"/>
          <w:shd w:val="clear" w:fill="E9F3FD"/>
        </w:rPr>
        <w:t>研究内容：围绕校园及周边食品安全问题，以数据运转工作模式为基础，运用大数据与辅助信息化技术，开展区域特异性、证照办理、卫生安全、食品质量、防范及安全意识、执法监管等方面的研究，形成校园及周边食品安全管理策略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考核指标：向科技厅和巴中市委市政府报送决策咨询报告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有关说明：该课题由巴中市科技局组织并出具推荐函，商相关归口单位推荐上报，限推荐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48.</w:t>
      </w:r>
      <w:r>
        <w:rPr>
          <w:rFonts w:hint="eastAsia" w:ascii="仿宋" w:hAnsi="仿宋" w:eastAsia="仿宋" w:cs="仿宋"/>
          <w:i w:val="0"/>
          <w:iCs w:val="0"/>
          <w:caps w:val="0"/>
          <w:color w:val="000000"/>
          <w:spacing w:val="0"/>
          <w:sz w:val="32"/>
          <w:szCs w:val="32"/>
          <w:bdr w:val="none" w:color="auto" w:sz="0" w:space="0"/>
          <w:shd w:val="clear" w:fill="E9F3FD"/>
        </w:rPr>
        <w:t>四川能源供应结构面临的问题及应对策略研究。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我省能源供应结构不优的现实问题，重点开展发展基础、问题挑战、主要任务、政策制度等研究，形成推动我省能源供应结构优化的政策建议和研究报告，为进一步开展推动能源供应结构优化相关问题研究积累研究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考核指标：向科技厅和省委政研室报送决策咨询报告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有关说明：该课题由省委政研室组织并出具推荐函，商相关归口单位推荐上报，限推荐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49.</w:t>
      </w:r>
      <w:r>
        <w:rPr>
          <w:rFonts w:hint="eastAsia" w:ascii="仿宋" w:hAnsi="仿宋" w:eastAsia="仿宋" w:cs="仿宋"/>
          <w:i w:val="0"/>
          <w:iCs w:val="0"/>
          <w:caps w:val="0"/>
          <w:color w:val="000000"/>
          <w:spacing w:val="0"/>
          <w:sz w:val="32"/>
          <w:szCs w:val="32"/>
          <w:bdr w:val="none" w:color="auto" w:sz="0" w:space="0"/>
          <w:shd w:val="clear" w:fill="E9F3FD"/>
        </w:rPr>
        <w:t>四川省综合绩效提升型流域生态补偿模式创新研究。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研究内容：研究构建以综合绩效提升为导向的流域生态补偿资金精准分配理论框架和方法流程，提出建立</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水环境水资源水生态</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统筹保护与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一河一策式</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差异兼顾的流域生态补偿模式的政策建议。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考核指标：向科技厅和生态环境厅报送决策咨询报告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有关说明：该课题由生态环境厅组织并出具推荐函，商相关归口单位推荐上报，限推荐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50.</w:t>
      </w:r>
      <w:r>
        <w:rPr>
          <w:rFonts w:hint="eastAsia" w:ascii="仿宋" w:hAnsi="仿宋" w:eastAsia="仿宋" w:cs="仿宋"/>
          <w:i w:val="0"/>
          <w:iCs w:val="0"/>
          <w:caps w:val="0"/>
          <w:color w:val="000000"/>
          <w:spacing w:val="0"/>
          <w:sz w:val="32"/>
          <w:szCs w:val="32"/>
          <w:bdr w:val="none" w:color="auto" w:sz="0" w:space="0"/>
          <w:shd w:val="clear" w:fill="E9F3FD"/>
        </w:rPr>
        <w:t>川西高原优势生态服务资源结构分布与持续供给能力培育机制研究。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研究内容：重点研究川西高原优势生态服务资源结构分布现状与问题、持续供给理论，探索提出生态服务的建设模式和政策制度，形成推动川西高原优势生态资源持续供给的政策建议。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考核指标：向科技厅和甘孜州委州政府报送决策咨询报告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有关说明：该课题由甘孜州科技局组织并出具推荐函，商相关归口单位推荐上报，限推荐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51.</w:t>
      </w:r>
      <w:r>
        <w:rPr>
          <w:rFonts w:hint="eastAsia" w:ascii="仿宋" w:hAnsi="仿宋" w:eastAsia="仿宋" w:cs="仿宋"/>
          <w:i w:val="0"/>
          <w:iCs w:val="0"/>
          <w:caps w:val="0"/>
          <w:color w:val="000000"/>
          <w:spacing w:val="0"/>
          <w:sz w:val="32"/>
          <w:szCs w:val="32"/>
          <w:bdr w:val="none" w:color="auto" w:sz="0" w:space="0"/>
          <w:shd w:val="clear" w:fill="E9F3FD"/>
        </w:rPr>
        <w:t>常见高发慢性重大疾病精准防控体系的研究。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研究内容：重点围绕解决冠心病早发、高发及防控效果差等难题，开展慢性重大疾病精准防控体系研究，形成早发冠心病防控综合研究报告，为早发冠心病的管理模式提供参考。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考核指标：向科技厅和遂宁市委市政府报送决策咨询报告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有关说明：该课题由遂宁市科技局组织并出具推荐函，商相关归口单位推荐上报，限推荐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52.</w:t>
      </w:r>
      <w:r>
        <w:rPr>
          <w:rFonts w:hint="eastAsia" w:ascii="仿宋" w:hAnsi="仿宋" w:eastAsia="仿宋" w:cs="仿宋"/>
          <w:i w:val="0"/>
          <w:iCs w:val="0"/>
          <w:caps w:val="0"/>
          <w:color w:val="000000"/>
          <w:spacing w:val="0"/>
          <w:sz w:val="32"/>
          <w:szCs w:val="32"/>
          <w:bdr w:val="none" w:color="auto" w:sz="0" w:space="0"/>
          <w:shd w:val="clear" w:fill="E9F3FD"/>
        </w:rPr>
        <w:t>雅安震后暴雨型泥石流运动规模演化机理数据库研究。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研究内容：聚焦雅安典型暴雨及地震区，引入固液两相理论及数据深度学习技术，建立极端暴雨型泥石流在重力、地震、碰撞及摩擦力等影响下运动规模演化模型，完善灾害预测模型。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考核指标：向科技厅和雅安市委市政府报送决策咨询报告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3</w:t>
      </w:r>
      <w:r>
        <w:rPr>
          <w:rFonts w:hint="eastAsia" w:ascii="仿宋" w:hAnsi="仿宋" w:eastAsia="仿宋" w:cs="仿宋"/>
          <w:i w:val="0"/>
          <w:iCs w:val="0"/>
          <w:caps w:val="0"/>
          <w:color w:val="000000"/>
          <w:spacing w:val="-6"/>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2</w:t>
      </w:r>
      <w:r>
        <w:rPr>
          <w:rFonts w:hint="eastAsia" w:ascii="仿宋" w:hAnsi="仿宋" w:eastAsia="仿宋" w:cs="仿宋"/>
          <w:i w:val="0"/>
          <w:iCs w:val="0"/>
          <w:caps w:val="0"/>
          <w:color w:val="000000"/>
          <w:spacing w:val="-6"/>
          <w:sz w:val="32"/>
          <w:szCs w:val="32"/>
          <w:bdr w:val="none" w:color="auto" w:sz="0" w:space="0"/>
          <w:shd w:val="clear" w:fill="E9F3FD"/>
        </w:rPr>
        <w:t>篇、专利</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1</w:t>
      </w:r>
      <w:r>
        <w:rPr>
          <w:rFonts w:hint="eastAsia" w:ascii="仿宋" w:hAnsi="仿宋" w:eastAsia="仿宋" w:cs="仿宋"/>
          <w:i w:val="0"/>
          <w:iCs w:val="0"/>
          <w:caps w:val="0"/>
          <w:color w:val="000000"/>
          <w:spacing w:val="-6"/>
          <w:sz w:val="32"/>
          <w:szCs w:val="32"/>
          <w:bdr w:val="none" w:color="auto" w:sz="0" w:space="0"/>
          <w:shd w:val="clear" w:fill="E9F3FD"/>
        </w:rPr>
        <w:t>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有关说明：该课题由雅安市科技局组织并出具推荐函，商相关归口单位推荐上报，限推荐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53.</w:t>
      </w:r>
      <w:r>
        <w:rPr>
          <w:rFonts w:hint="eastAsia" w:ascii="仿宋" w:hAnsi="仿宋" w:eastAsia="仿宋" w:cs="仿宋"/>
          <w:i w:val="0"/>
          <w:iCs w:val="0"/>
          <w:caps w:val="0"/>
          <w:color w:val="000000"/>
          <w:spacing w:val="0"/>
          <w:sz w:val="32"/>
          <w:szCs w:val="32"/>
          <w:bdr w:val="none" w:color="auto" w:sz="0" w:space="0"/>
          <w:shd w:val="clear" w:fill="E9F3FD"/>
        </w:rPr>
        <w:t>盆周山区基层应急管理规范化建设模式的探索与研究</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以广元为例。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研究内容：重点开展盆周山区基层应急管理阵地规范化建设模式、网格化清单制管理智能化建设模式等研究，形成推动盆周山区基层应急管理规范化的政策建议。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考核指标：向科技厅和广元市委市政府报送决策咨询报告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有关说明：该课题由广元市科技局组织并出具推荐函，商相关归口单位推荐上报，限推荐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54.</w:t>
      </w:r>
      <w:r>
        <w:rPr>
          <w:rFonts w:hint="eastAsia" w:ascii="仿宋" w:hAnsi="仿宋" w:eastAsia="仿宋" w:cs="仿宋"/>
          <w:i w:val="0"/>
          <w:iCs w:val="0"/>
          <w:caps w:val="0"/>
          <w:color w:val="000000"/>
          <w:spacing w:val="0"/>
          <w:sz w:val="32"/>
          <w:szCs w:val="32"/>
          <w:bdr w:val="none" w:color="auto" w:sz="0" w:space="0"/>
          <w:shd w:val="clear" w:fill="E9F3FD"/>
        </w:rPr>
        <w:t>重大自然灾害快速响应机制研究。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调查分析近年来省内重大灾害发生特点、响应过程、应急救援力量、科技支撑、协调联动等方面存在的问题和挑战，研究形成重大自然灾害快速响应的基本框架和运行方式，提出重大自然灾害快速响应的机制体制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考核指标：向科技厅和应急管理厅报送决策咨询报告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有关说明：该课题由应急管理厅组织并出具推荐函，商相关归口单位推荐上报，限推荐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55.</w:t>
      </w:r>
      <w:r>
        <w:rPr>
          <w:rFonts w:hint="eastAsia" w:ascii="仿宋" w:hAnsi="仿宋" w:eastAsia="仿宋" w:cs="仿宋"/>
          <w:i w:val="0"/>
          <w:iCs w:val="0"/>
          <w:caps w:val="0"/>
          <w:color w:val="000000"/>
          <w:spacing w:val="-6"/>
          <w:sz w:val="32"/>
          <w:szCs w:val="32"/>
          <w:bdr w:val="none" w:color="auto" w:sz="0" w:space="0"/>
          <w:shd w:val="clear" w:fill="E9F3FD"/>
        </w:rPr>
        <w:t>新时代基层依法治理人才培养路径研究</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w:t>
      </w:r>
      <w:r>
        <w:rPr>
          <w:rFonts w:hint="eastAsia" w:ascii="仿宋" w:hAnsi="仿宋" w:eastAsia="仿宋" w:cs="仿宋"/>
          <w:i w:val="0"/>
          <w:iCs w:val="0"/>
          <w:caps w:val="0"/>
          <w:color w:val="000000"/>
          <w:spacing w:val="-6"/>
          <w:sz w:val="32"/>
          <w:szCs w:val="32"/>
          <w:bdr w:val="none" w:color="auto" w:sz="0" w:space="0"/>
          <w:shd w:val="clear" w:fill="E9F3FD"/>
        </w:rPr>
        <w:t>以四川省</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w:t>
      </w:r>
      <w:r>
        <w:rPr>
          <w:rFonts w:hint="eastAsia" w:ascii="仿宋" w:hAnsi="仿宋" w:eastAsia="仿宋" w:cs="仿宋"/>
          <w:i w:val="0"/>
          <w:iCs w:val="0"/>
          <w:caps w:val="0"/>
          <w:color w:val="000000"/>
          <w:spacing w:val="-6"/>
          <w:sz w:val="32"/>
          <w:szCs w:val="32"/>
          <w:bdr w:val="none" w:color="auto" w:sz="0" w:space="0"/>
          <w:shd w:val="clear" w:fill="E9F3FD"/>
        </w:rPr>
        <w:t>法律明白人</w:t>
      </w:r>
      <w:r>
        <w:rPr>
          <w:rFonts w:hint="default" w:ascii="Times New Roman" w:hAnsi="Times New Roman" w:eastAsia="微软雅黑" w:cs="Times New Roman"/>
          <w:i w:val="0"/>
          <w:iCs w:val="0"/>
          <w:caps w:val="0"/>
          <w:color w:val="000000"/>
          <w:spacing w:val="-6"/>
          <w:sz w:val="32"/>
          <w:szCs w:val="32"/>
          <w:bdr w:val="none" w:color="auto" w:sz="0" w:space="0"/>
          <w:shd w:val="clear" w:fill="E9F3FD"/>
        </w:rPr>
        <w:t>”</w:t>
      </w:r>
      <w:r>
        <w:rPr>
          <w:rFonts w:hint="eastAsia" w:ascii="仿宋" w:hAnsi="仿宋" w:eastAsia="仿宋" w:cs="仿宋"/>
          <w:i w:val="0"/>
          <w:iCs w:val="0"/>
          <w:caps w:val="0"/>
          <w:color w:val="000000"/>
          <w:spacing w:val="-6"/>
          <w:sz w:val="32"/>
          <w:szCs w:val="32"/>
          <w:bdr w:val="none" w:color="auto" w:sz="0" w:space="0"/>
          <w:shd w:val="clear" w:fill="E9F3FD"/>
        </w:rPr>
        <w:t>培养机制为例。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研究内容：围绕解决我省基层治理法治人才力量薄弱的问题，重点开展</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法律明白人</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的精细遴选、实践培训、作用发挥、管理考评、典型选树及组织保障等研究，提出建立健全科学化标准化的</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法律明白人</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培养机制的政策建议。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考核指标：向科技厅和司法厅报送决策咨询报告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有关说明：该课题由司法厅组织并出具推荐函，商相关归口单位推荐上报，限推荐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56.</w:t>
      </w:r>
      <w:r>
        <w:rPr>
          <w:rFonts w:hint="eastAsia" w:ascii="仿宋" w:hAnsi="仿宋" w:eastAsia="仿宋" w:cs="仿宋"/>
          <w:i w:val="0"/>
          <w:iCs w:val="0"/>
          <w:caps w:val="0"/>
          <w:color w:val="000000"/>
          <w:spacing w:val="0"/>
          <w:sz w:val="32"/>
          <w:szCs w:val="32"/>
          <w:bdr w:val="none" w:color="auto" w:sz="0" w:space="0"/>
          <w:shd w:val="clear" w:fill="E9F3FD"/>
        </w:rPr>
        <w:t>科技创新综合党委功能与运行机制优化研究。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研究内容：结合管行业就要管党建的要求，分析全省科技创新综合党委发展现状，总结省外科技创新综合党委先进经验，提出推动全省科技创新综合党委高质量发展的对策建议。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57.</w:t>
      </w:r>
      <w:r>
        <w:rPr>
          <w:rFonts w:hint="eastAsia" w:ascii="仿宋" w:hAnsi="仿宋" w:eastAsia="仿宋" w:cs="仿宋"/>
          <w:i w:val="0"/>
          <w:iCs w:val="0"/>
          <w:caps w:val="0"/>
          <w:color w:val="000000"/>
          <w:spacing w:val="0"/>
          <w:sz w:val="32"/>
          <w:szCs w:val="32"/>
          <w:bdr w:val="none" w:color="auto" w:sz="0" w:space="0"/>
          <w:shd w:val="clear" w:fill="E9F3FD"/>
        </w:rPr>
        <w:t>数字赋能宣传文化工作高质量发展研究。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研究内容：立足网络传播格局新变化、数字时代工作新形势，瞄准数字化赋能宣传思想工作大趋势，研究数字赋能宣传文化工</w:t>
      </w:r>
      <w:r>
        <w:rPr>
          <w:rFonts w:hint="eastAsia" w:ascii="仿宋" w:hAnsi="仿宋" w:eastAsia="仿宋" w:cs="仿宋"/>
          <w:i w:val="0"/>
          <w:iCs w:val="0"/>
          <w:caps w:val="0"/>
          <w:color w:val="000000"/>
          <w:spacing w:val="-6"/>
          <w:sz w:val="32"/>
          <w:szCs w:val="32"/>
          <w:bdr w:val="none" w:color="auto" w:sz="0" w:space="0"/>
          <w:shd w:val="clear" w:fill="E9F3FD"/>
        </w:rPr>
        <w:t>作的策略和举措建议，为提高新时代宣传文化工作实效提供参考。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考核指标：向省委宣传部和科技厅报送决策咨询报告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有关说明：该课题由省委宣传部组织并出具推荐函，商相关归口单位推荐上报，限推荐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58.</w:t>
      </w:r>
      <w:r>
        <w:rPr>
          <w:rFonts w:hint="eastAsia" w:ascii="仿宋" w:hAnsi="仿宋" w:eastAsia="仿宋" w:cs="仿宋"/>
          <w:i w:val="0"/>
          <w:iCs w:val="0"/>
          <w:caps w:val="0"/>
          <w:color w:val="000000"/>
          <w:spacing w:val="0"/>
          <w:sz w:val="32"/>
          <w:szCs w:val="32"/>
          <w:bdr w:val="none" w:color="auto" w:sz="0" w:space="0"/>
          <w:shd w:val="clear" w:fill="E9F3FD"/>
        </w:rPr>
        <w:t>新民主主义革命时期四川纪检监察工作探析。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研究内容：全面总结新民主主义革命时期四川纪检监察工作的做法及特点，提炼传承革命基因、赓续红色传统、弘扬斗争精神的历史经验，为做好新时代新征程纪检监察工作提供启示。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考核指标：向省纪委监委机关和科技厅报送决策咨询报告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有关说明：该课题由省纪委监委机关组织并出具推荐函，商相关归口单位推荐上报，限推荐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59.</w:t>
      </w:r>
      <w:r>
        <w:rPr>
          <w:rFonts w:hint="eastAsia" w:ascii="仿宋" w:hAnsi="仿宋" w:eastAsia="仿宋" w:cs="仿宋"/>
          <w:i w:val="0"/>
          <w:iCs w:val="0"/>
          <w:caps w:val="0"/>
          <w:color w:val="000000"/>
          <w:spacing w:val="-11"/>
          <w:sz w:val="32"/>
          <w:szCs w:val="32"/>
          <w:bdr w:val="none" w:color="auto" w:sz="0" w:space="0"/>
          <w:shd w:val="clear" w:fill="E9F3FD"/>
        </w:rPr>
        <w:t>科技创新推动文化事业和产业高质量发展政策与机制研究。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研究内容：聚焦以</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科技</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文化</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推动文化事业和文化产业升级，开展省内外文化科技融合示范基地研究，从创新组织形式、资源配置方式、效益评估模式、人才培养范式等方面，提出文化科技深度融合的机制创新和政策建议。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有关说明：该课题由西南交通大学申报并出具推荐函，商相关归口单位推荐上报，限推荐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60.</w:t>
      </w:r>
      <w:r>
        <w:rPr>
          <w:rFonts w:hint="eastAsia" w:ascii="仿宋" w:hAnsi="仿宋" w:eastAsia="仿宋" w:cs="仿宋"/>
          <w:i w:val="0"/>
          <w:iCs w:val="0"/>
          <w:caps w:val="0"/>
          <w:color w:val="000000"/>
          <w:spacing w:val="0"/>
          <w:sz w:val="32"/>
          <w:szCs w:val="32"/>
          <w:bdr w:val="none" w:color="auto" w:sz="0" w:space="0"/>
          <w:shd w:val="clear" w:fill="E9F3FD"/>
        </w:rPr>
        <w:t>机关党建引领支撑科技创新</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两服务</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策略研究。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研究内容：开展全省科技系统机关党建特点规律、运行模式、品牌塑造等研究，探索分析科技系统机关党建和业务工作深度融合的机制，提出在新时代塑造机关党建品牌的政策建议。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考核指标：向科技厅和省直有关部门报送决策咨询报告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有关说明：该课题由科技厅组织并出具推荐函，商相关归口单位推荐上报，限推荐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（二）决策参考类项目。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有关说明：项目在以下研究领域和研究方向中自由命题申报，拟定的项目名称应与申报研究方向相吻合，项目名称表述应科学严谨、简明规范，申报经费不超过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w:t>
      </w:r>
      <w:r>
        <w:rPr>
          <w:rFonts w:hint="eastAsia" w:ascii="仿宋" w:hAnsi="仿宋" w:eastAsia="仿宋" w:cs="仿宋"/>
          <w:i w:val="0"/>
          <w:iCs w:val="0"/>
          <w:caps w:val="0"/>
          <w:color w:val="000000"/>
          <w:spacing w:val="0"/>
          <w:sz w:val="32"/>
          <w:szCs w:val="32"/>
          <w:bdr w:val="none" w:color="auto" w:sz="0" w:space="0"/>
          <w:shd w:val="clear" w:fill="E9F3FD"/>
        </w:rPr>
        <w:t>现代制造业发展研究。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研究方向：围绕加快建设制造强省，在特色优势产业提质倍增、战略性新兴产业引进培育、未来产业孵化与加速、制造业高端化智能化绿色化发展、产业链供应链韧性和安全水平提升等方面选题开展研究。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2.2 </w:t>
      </w:r>
      <w:r>
        <w:rPr>
          <w:rFonts w:hint="eastAsia" w:ascii="仿宋" w:hAnsi="仿宋" w:eastAsia="仿宋" w:cs="仿宋"/>
          <w:i w:val="0"/>
          <w:iCs w:val="0"/>
          <w:caps w:val="0"/>
          <w:color w:val="000000"/>
          <w:spacing w:val="0"/>
          <w:sz w:val="32"/>
          <w:szCs w:val="32"/>
          <w:bdr w:val="none" w:color="auto" w:sz="0" w:space="0"/>
          <w:shd w:val="clear" w:fill="E9F3FD"/>
        </w:rPr>
        <w:t>现代服务业发展研究。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研究方向：围绕构建优质高效的服务业新体系，在现代服务业与先进制造业融合、服务业高质量发展示范区建设、培育发展现代金融、发展文化旅游产业、促进消费扩容提质等方面选题开展研究。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2.3 </w:t>
      </w:r>
      <w:r>
        <w:rPr>
          <w:rFonts w:hint="eastAsia" w:ascii="仿宋" w:hAnsi="仿宋" w:eastAsia="仿宋" w:cs="仿宋"/>
          <w:i w:val="0"/>
          <w:iCs w:val="0"/>
          <w:caps w:val="0"/>
          <w:color w:val="000000"/>
          <w:spacing w:val="0"/>
          <w:sz w:val="32"/>
          <w:szCs w:val="32"/>
          <w:bdr w:val="none" w:color="auto" w:sz="0" w:space="0"/>
          <w:shd w:val="clear" w:fill="E9F3FD"/>
        </w:rPr>
        <w:t>现代农业发展研究。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研究方向：围绕打造新时代更高水平</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天府粮仓</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，在实施种业振兴行动、推进高标准农田规划建设、做好</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土特产</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大文章、发展现代农业园区和农业科技园区、培育乡村新产业新业态、推动农业产业全链条升级等方面选题开展研究。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考核指标：向县级及以上党委和政府有关部门报送决策咨询报告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2.4 </w:t>
      </w:r>
      <w:r>
        <w:rPr>
          <w:rFonts w:hint="eastAsia" w:ascii="仿宋" w:hAnsi="仿宋" w:eastAsia="仿宋" w:cs="仿宋"/>
          <w:i w:val="0"/>
          <w:iCs w:val="0"/>
          <w:caps w:val="0"/>
          <w:color w:val="000000"/>
          <w:spacing w:val="0"/>
          <w:sz w:val="32"/>
          <w:szCs w:val="32"/>
          <w:bdr w:val="none" w:color="auto" w:sz="0" w:space="0"/>
          <w:shd w:val="clear" w:fill="E9F3FD"/>
        </w:rPr>
        <w:t>数字经济发展研究。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研究方向：围绕打造数字经济发展高地，在培育壮大数字经济核心产业、数字经济与实体经济深度融合、数字赋能经济社会转型发展、网络空间安全治理等方面选题开展研究。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2.5 </w:t>
      </w:r>
      <w:r>
        <w:rPr>
          <w:rFonts w:hint="eastAsia" w:ascii="仿宋" w:hAnsi="仿宋" w:eastAsia="仿宋" w:cs="仿宋"/>
          <w:i w:val="0"/>
          <w:iCs w:val="0"/>
          <w:caps w:val="0"/>
          <w:color w:val="000000"/>
          <w:spacing w:val="0"/>
          <w:sz w:val="32"/>
          <w:szCs w:val="32"/>
          <w:bdr w:val="none" w:color="auto" w:sz="0" w:space="0"/>
          <w:shd w:val="clear" w:fill="E9F3FD"/>
        </w:rPr>
        <w:t>产业绿色转型发展研究。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研究方向：围绕推进产业绿色化发展，在打造绿色地毯优势产业集聚、推进</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无废城市</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建设、川西北生态示范区生态产品价值实现、攀西战略资源创新开发利用、促进建筑业转型升级等方面选题开展研究。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2.6 </w:t>
      </w:r>
      <w:r>
        <w:rPr>
          <w:rFonts w:hint="eastAsia" w:ascii="仿宋" w:hAnsi="仿宋" w:eastAsia="仿宋" w:cs="仿宋"/>
          <w:i w:val="0"/>
          <w:iCs w:val="0"/>
          <w:caps w:val="0"/>
          <w:color w:val="000000"/>
          <w:spacing w:val="0"/>
          <w:sz w:val="32"/>
          <w:szCs w:val="32"/>
          <w:bdr w:val="none" w:color="auto" w:sz="0" w:space="0"/>
          <w:shd w:val="clear" w:fill="E9F3FD"/>
        </w:rPr>
        <w:t>产业园区建设研究。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高质量建设现代产业园区，在推动国家级和省级新区、开发区、高新区提档升级，实施园区主导产业培育提升行动，支持川渝毗邻地区合作园区建设发展，提升园区集约高效利用水平等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2.7 </w:t>
      </w:r>
      <w:r>
        <w:rPr>
          <w:rFonts w:hint="eastAsia" w:ascii="仿宋" w:hAnsi="仿宋" w:eastAsia="仿宋" w:cs="仿宋"/>
          <w:i w:val="0"/>
          <w:iCs w:val="0"/>
          <w:caps w:val="0"/>
          <w:color w:val="000000"/>
          <w:spacing w:val="0"/>
          <w:sz w:val="32"/>
          <w:szCs w:val="32"/>
          <w:bdr w:val="none" w:color="auto" w:sz="0" w:space="0"/>
          <w:shd w:val="clear" w:fill="E9F3FD"/>
        </w:rPr>
        <w:t>区域发展战略研究。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研究方向：围绕促进高水平区域协调发展，在成渝地区双城经济圈建设、融入</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双循环</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新发展格局、建强现代化成都都市圈、提升区域中心城市能级、强化重要节点支撑功能、补齐区域发展突出短板、优化区域产业分工布局等方面选题开展研究。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2.8 </w:t>
      </w:r>
      <w:r>
        <w:rPr>
          <w:rFonts w:hint="eastAsia" w:ascii="仿宋" w:hAnsi="仿宋" w:eastAsia="仿宋" w:cs="仿宋"/>
          <w:i w:val="0"/>
          <w:iCs w:val="0"/>
          <w:caps w:val="0"/>
          <w:color w:val="000000"/>
          <w:spacing w:val="0"/>
          <w:sz w:val="32"/>
          <w:szCs w:val="32"/>
          <w:bdr w:val="none" w:color="auto" w:sz="0" w:space="0"/>
          <w:shd w:val="clear" w:fill="E9F3FD"/>
        </w:rPr>
        <w:t>城乡融合发展研究。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推动城乡融合发展，在加快新型城镇化步伐、全面推进乡村振兴、推动城乡产业深度融合、健全城乡融合发展体制机制、构建全域覆盖城乡一体的规划体系、建设现代化基础设施体系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考核指标：向县级及以上党委和政府有关部门报送决策咨询报告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2.9 </w:t>
      </w:r>
      <w:r>
        <w:rPr>
          <w:rFonts w:hint="eastAsia" w:ascii="仿宋" w:hAnsi="仿宋" w:eastAsia="仿宋" w:cs="仿宋"/>
          <w:i w:val="0"/>
          <w:iCs w:val="0"/>
          <w:caps w:val="0"/>
          <w:color w:val="000000"/>
          <w:spacing w:val="0"/>
          <w:sz w:val="32"/>
          <w:szCs w:val="32"/>
          <w:bdr w:val="none" w:color="auto" w:sz="0" w:space="0"/>
          <w:shd w:val="clear" w:fill="E9F3FD"/>
        </w:rPr>
        <w:t>区域创新体系研究。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研究方向：围绕加快建设具有全国影响力的科技创新中心，在构建</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两主一廊三带</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科技创新格局、提升区域中心城市创新能级、促进县域创新驱动发展、加快高能级创新平台建设、科研院所和新型研发机构发展等方面选题开展研究。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2.10 </w:t>
      </w:r>
      <w:r>
        <w:rPr>
          <w:rFonts w:hint="eastAsia" w:ascii="仿宋" w:hAnsi="仿宋" w:eastAsia="仿宋" w:cs="仿宋"/>
          <w:i w:val="0"/>
          <w:iCs w:val="0"/>
          <w:caps w:val="0"/>
          <w:color w:val="000000"/>
          <w:spacing w:val="0"/>
          <w:sz w:val="32"/>
          <w:szCs w:val="32"/>
          <w:bdr w:val="none" w:color="auto" w:sz="0" w:space="0"/>
          <w:shd w:val="clear" w:fill="E9F3FD"/>
        </w:rPr>
        <w:t>科技创新政策和科技体制改革研究。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完善科技创新体制机制，在科技计划管理改革、科研项目组织管理、创新联合体建设、成果转移转化机制、金融支持创新体系建设、科技创新激励政策、科技伦理治理体系、科技评价制度改革、加强作风学风建设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2.11 </w:t>
      </w:r>
      <w:r>
        <w:rPr>
          <w:rFonts w:hint="eastAsia" w:ascii="仿宋" w:hAnsi="仿宋" w:eastAsia="仿宋" w:cs="仿宋"/>
          <w:i w:val="0"/>
          <w:iCs w:val="0"/>
          <w:caps w:val="0"/>
          <w:color w:val="000000"/>
          <w:spacing w:val="0"/>
          <w:sz w:val="32"/>
          <w:szCs w:val="32"/>
          <w:bdr w:val="none" w:color="auto" w:sz="0" w:space="0"/>
          <w:shd w:val="clear" w:fill="E9F3FD"/>
        </w:rPr>
        <w:t>企业创新政策研究。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研究方向：围绕做大做强市场主体，在统筹推进三次产业市场主体培育发展、加大创新型企业培育力度、持续提升企业技术创新能力、促进大中小企业融通创新、支持民营企业创新发展等方面选题开展研究。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2.12 </w:t>
      </w:r>
      <w:r>
        <w:rPr>
          <w:rFonts w:hint="eastAsia" w:ascii="仿宋" w:hAnsi="仿宋" w:eastAsia="仿宋" w:cs="仿宋"/>
          <w:i w:val="0"/>
          <w:iCs w:val="0"/>
          <w:caps w:val="0"/>
          <w:color w:val="000000"/>
          <w:spacing w:val="0"/>
          <w:sz w:val="32"/>
          <w:szCs w:val="32"/>
          <w:bdr w:val="none" w:color="auto" w:sz="0" w:space="0"/>
          <w:shd w:val="clear" w:fill="E9F3FD"/>
        </w:rPr>
        <w:t>教育体制研究。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研究方向：围绕教育强省建设，在优化区域教育资源配置，推进职普融通、产教融合、科教融汇，推进</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双一流</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建设，深化教育领域综合改革，推动民族地区教育提质增效等方面选题开展研究。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2.13 </w:t>
      </w:r>
      <w:r>
        <w:rPr>
          <w:rFonts w:hint="eastAsia" w:ascii="仿宋" w:hAnsi="仿宋" w:eastAsia="仿宋" w:cs="仿宋"/>
          <w:i w:val="0"/>
          <w:iCs w:val="0"/>
          <w:caps w:val="0"/>
          <w:color w:val="000000"/>
          <w:spacing w:val="0"/>
          <w:sz w:val="32"/>
          <w:szCs w:val="32"/>
          <w:bdr w:val="none" w:color="auto" w:sz="0" w:space="0"/>
          <w:shd w:val="clear" w:fill="E9F3FD"/>
        </w:rPr>
        <w:t>人才队伍建设研究。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研究方向：围绕加快建设创新人才集聚高地，在完善人才政策、深化区域人才协同发展、打造科技领军人才和团队、加大青年人才支持力度、优化外籍高层次人才服务管理措施等方面选题开展研究。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2.14 </w:t>
      </w:r>
      <w:r>
        <w:rPr>
          <w:rFonts w:hint="eastAsia" w:ascii="仿宋" w:hAnsi="仿宋" w:eastAsia="仿宋" w:cs="仿宋"/>
          <w:i w:val="0"/>
          <w:iCs w:val="0"/>
          <w:caps w:val="0"/>
          <w:color w:val="000000"/>
          <w:spacing w:val="0"/>
          <w:sz w:val="32"/>
          <w:szCs w:val="32"/>
          <w:bdr w:val="none" w:color="auto" w:sz="0" w:space="0"/>
          <w:shd w:val="clear" w:fill="E9F3FD"/>
        </w:rPr>
        <w:t>公共卫生健康研究。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研究方向：围绕加快建设卫生健康强省，在深化医药卫生体制改革，构建公共卫生服务体系，加强重大疫情、地方病防控救治体系，加快中医药传承创新，强化食品药品安全监管等方面选题开展研究。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2.15 </w:t>
      </w:r>
      <w:r>
        <w:rPr>
          <w:rFonts w:hint="eastAsia" w:ascii="仿宋" w:hAnsi="仿宋" w:eastAsia="仿宋" w:cs="仿宋"/>
          <w:i w:val="0"/>
          <w:iCs w:val="0"/>
          <w:caps w:val="0"/>
          <w:color w:val="000000"/>
          <w:spacing w:val="0"/>
          <w:sz w:val="32"/>
          <w:szCs w:val="32"/>
          <w:bdr w:val="none" w:color="auto" w:sz="0" w:space="0"/>
          <w:shd w:val="clear" w:fill="E9F3FD"/>
        </w:rPr>
        <w:t>民生保障制度研究。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研究方向：围绕加快民生社会事业发展，在促进更高质量就业、健全养老服务和社会保障体系、建立生育支持政策体系、保障妇女儿童合法权益、发展慈善事业、完善住房制度、推动文化</w:t>
      </w:r>
      <w:r>
        <w:rPr>
          <w:rFonts w:hint="eastAsia" w:ascii="仿宋" w:hAnsi="仿宋" w:eastAsia="仿宋" w:cs="仿宋"/>
          <w:i w:val="0"/>
          <w:iCs w:val="0"/>
          <w:caps w:val="0"/>
          <w:color w:val="000000"/>
          <w:spacing w:val="-6"/>
          <w:sz w:val="32"/>
          <w:szCs w:val="32"/>
          <w:bdr w:val="none" w:color="auto" w:sz="0" w:space="0"/>
          <w:shd w:val="clear" w:fill="E9F3FD"/>
        </w:rPr>
        <w:t>与科技融合、促进群众体育和竞技体育发展等方面选题开展研究。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考核指标：向县级及以上党委和政府有关部门报送决策咨询报告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2.16 </w:t>
      </w:r>
      <w:r>
        <w:rPr>
          <w:rFonts w:hint="eastAsia" w:ascii="仿宋" w:hAnsi="仿宋" w:eastAsia="仿宋" w:cs="仿宋"/>
          <w:i w:val="0"/>
          <w:iCs w:val="0"/>
          <w:caps w:val="0"/>
          <w:color w:val="000000"/>
          <w:spacing w:val="0"/>
          <w:sz w:val="32"/>
          <w:szCs w:val="32"/>
          <w:bdr w:val="none" w:color="auto" w:sz="0" w:space="0"/>
          <w:shd w:val="clear" w:fill="E9F3FD"/>
        </w:rPr>
        <w:t>法治政府建设研究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研究方向：围绕全面推进法治四川建设，在扎实推进全过程人民民主、重点领域和新兴领域地方立法、深化行政执法体制改革、完善现代公共法律服务体系等方面选题开展研究。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2.17 </w:t>
      </w:r>
      <w:r>
        <w:rPr>
          <w:rFonts w:hint="eastAsia" w:ascii="仿宋" w:hAnsi="仿宋" w:eastAsia="仿宋" w:cs="仿宋"/>
          <w:i w:val="0"/>
          <w:iCs w:val="0"/>
          <w:caps w:val="0"/>
          <w:color w:val="000000"/>
          <w:spacing w:val="0"/>
          <w:sz w:val="32"/>
          <w:szCs w:val="32"/>
          <w:bdr w:val="none" w:color="auto" w:sz="0" w:space="0"/>
          <w:shd w:val="clear" w:fill="E9F3FD"/>
        </w:rPr>
        <w:t>社会治理体制研究。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研究方向：围绕加快提升治理体系和治理能力现代化水平，在加强城乡基层治理、完善公共安全体系、加强应急救援体系建设、重大风险防控、新经济新业态安全监管等方面选题开展研究。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2.18 </w:t>
      </w:r>
      <w:r>
        <w:rPr>
          <w:rFonts w:hint="eastAsia" w:ascii="仿宋" w:hAnsi="仿宋" w:eastAsia="仿宋" w:cs="仿宋"/>
          <w:i w:val="0"/>
          <w:iCs w:val="0"/>
          <w:caps w:val="0"/>
          <w:color w:val="000000"/>
          <w:spacing w:val="0"/>
          <w:sz w:val="32"/>
          <w:szCs w:val="32"/>
          <w:bdr w:val="none" w:color="auto" w:sz="0" w:space="0"/>
          <w:shd w:val="clear" w:fill="E9F3FD"/>
        </w:rPr>
        <w:t>党的建设研究。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研究方向：围绕纵深推进全面从严治党，在全面系统整体加强党的领导、强化党的创新理论武装、建设高素质干部队伍、打造全面过硬党组织、推进正风肃纪反腐等方面选题开展研究。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考核指标：向市级及以上党委和政府有关部门报送决策咨询报告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份、政策建议</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条及以上，形成课题研究报告</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篇、论文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（一）申报要求。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项目申报单位应是在川注册的独立法人单位，并具有完成项目所需的科研能力、组织管理和协调能力。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项目申请人应熟悉省情，具有与申请项目相应的较全面的基础理论知识、工作实践经验，具备较高研究水平与组织协调能力。受聘于四川省内具有独立法人资格单位的境外科学家可作为项目负责人。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联合申报项目需签定项目合作协议，企业单独或牵头申报项目可不用匹配自筹资金。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委托市（州）科技局和省直有关部门（单位）组织申报的决策支撑类项目，申报时须在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四川省科技管理信息系统</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上传市（州）科技局和直有关部门（单位）出具的推荐函。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（二）限额申报。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各申报单位按限额申报数进行申报。申报数原则上不超过申报单位上年度立项数的</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倍；上年度立项数少于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项的单位，申报数不超过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（三）审核原则。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项目应具有创新性、引领性和实践性。申请项目以解决实际问题、推进决策应用为导向，立足四川省情，技术路线可行，注重研究的针对性、有效性和时效性，提出具有建设性、操作性和可行性的政策建议。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优先支持优秀研究团队开展研究。优先支持深入一线实地调研、数据详实、研究方法科学、分析全面深刻、操作性强且有明确成果应用部门的调研类、实证研究类项目。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凡在内容上与在研或已结题的各级各类项目有较大关联的申请课题，须在申请表上详细说明所申请项目与已承担项目的联系和区别，否则视为重复申请。</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黑体" w:hAnsi="宋体" w:eastAsia="黑体" w:cs="黑体"/>
          <w:i w:val="0"/>
          <w:iCs w:val="0"/>
          <w:caps w:val="0"/>
          <w:color w:val="000000"/>
          <w:spacing w:val="0"/>
          <w:sz w:val="32"/>
          <w:szCs w:val="32"/>
          <w:bdr w:val="none" w:color="auto" w:sz="0" w:space="0"/>
          <w:shd w:val="clear" w:fill="E9F3FD"/>
        </w:rPr>
        <w:t>二、科研院所改革发展专项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0"/>
          <w:szCs w:val="30"/>
          <w:bdr w:val="none" w:color="auto" w:sz="0" w:space="0"/>
          <w:shd w:val="clear" w:fill="E9F3FD"/>
        </w:rPr>
        <w:t> </w:t>
      </w:r>
      <w:r>
        <w:rPr>
          <w:rFonts w:hint="eastAsia" w:ascii="楷体" w:hAnsi="楷体" w:eastAsia="楷体" w:cs="楷体"/>
          <w:i w:val="0"/>
          <w:iCs w:val="0"/>
          <w:caps w:val="0"/>
          <w:color w:val="000000"/>
          <w:spacing w:val="0"/>
          <w:sz w:val="30"/>
          <w:szCs w:val="30"/>
          <w:bdr w:val="none" w:color="auto" w:sz="0" w:space="0"/>
          <w:shd w:val="clear" w:fill="E9F3FD"/>
        </w:rPr>
        <w:t>（该指南在线填写</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w:t>
      </w:r>
      <w:r>
        <w:rPr>
          <w:rFonts w:hint="eastAsia" w:ascii="楷体" w:hAnsi="楷体" w:eastAsia="楷体" w:cs="楷体"/>
          <w:i w:val="0"/>
          <w:iCs w:val="0"/>
          <w:caps w:val="0"/>
          <w:color w:val="000000"/>
          <w:spacing w:val="0"/>
          <w:sz w:val="30"/>
          <w:szCs w:val="30"/>
          <w:bdr w:val="none" w:color="auto" w:sz="0" w:space="0"/>
          <w:shd w:val="clear" w:fill="E9F3FD"/>
        </w:rPr>
        <w:t>四川省省级科研院所改善科研条件资金和项目申报书</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w:t>
      </w:r>
      <w:r>
        <w:rPr>
          <w:rFonts w:hint="eastAsia" w:ascii="楷体" w:hAnsi="楷体" w:eastAsia="楷体" w:cs="楷体"/>
          <w:i w:val="0"/>
          <w:iCs w:val="0"/>
          <w:caps w:val="0"/>
          <w:color w:val="000000"/>
          <w:spacing w:val="0"/>
          <w:sz w:val="30"/>
          <w:szCs w:val="30"/>
          <w:bdr w:val="none" w:color="auto" w:sz="0" w:space="0"/>
          <w:shd w:val="clear" w:fill="E9F3FD"/>
        </w:rPr>
        <w:t>四川省省级科研院所基本科研业务费申报书</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w:t>
      </w:r>
      <w:r>
        <w:rPr>
          <w:rFonts w:hint="eastAsia" w:ascii="楷体" w:hAnsi="楷体" w:eastAsia="楷体" w:cs="楷体"/>
          <w:i w:val="0"/>
          <w:iCs w:val="0"/>
          <w:caps w:val="0"/>
          <w:color w:val="000000"/>
          <w:spacing w:val="0"/>
          <w:sz w:val="30"/>
          <w:szCs w:val="30"/>
          <w:bdr w:val="none" w:color="auto" w:sz="0" w:space="0"/>
          <w:shd w:val="clear" w:fill="E9F3FD"/>
        </w:rPr>
        <w:t>。指南咨询：罗实军，</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028-86719619</w:t>
      </w:r>
      <w:r>
        <w:rPr>
          <w:rFonts w:hint="eastAsia" w:ascii="楷体" w:hAnsi="楷体" w:eastAsia="楷体" w:cs="楷体"/>
          <w:i w:val="0"/>
          <w:iCs w:val="0"/>
          <w:caps w:val="0"/>
          <w:color w:val="000000"/>
          <w:spacing w:val="0"/>
          <w:sz w:val="30"/>
          <w:szCs w:val="30"/>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总体绩效目标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推动科研院所改革发展，改善科研建设条件，培育壮大人才队伍，充分发挥科研院所在创新体系中的骨干和引领作用，实现一定的经济和社会效益。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资金支持方式和支持经费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（一）专项资金采取前补助支持方式。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（二）科研院所改革发展项目包括四川省省级科研院所改善科研条件资金和项目、省级科研院所基本科研业务费。科研院所改革发展项目支持范围见附件。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1. </w:t>
      </w:r>
      <w:r>
        <w:rPr>
          <w:rFonts w:hint="eastAsia" w:ascii="仿宋" w:hAnsi="仿宋" w:eastAsia="仿宋" w:cs="仿宋"/>
          <w:i w:val="0"/>
          <w:iCs w:val="0"/>
          <w:caps w:val="0"/>
          <w:color w:val="000000"/>
          <w:spacing w:val="0"/>
          <w:sz w:val="32"/>
          <w:szCs w:val="32"/>
          <w:bdr w:val="none" w:color="auto" w:sz="0" w:space="0"/>
          <w:shd w:val="clear" w:fill="E9F3FD"/>
        </w:rPr>
        <w:t>省级科研院所改善科研条件资金和项目。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省级科研院所改善科研条件资金和项目由申报单位据实申报，根据轻重缓急按需支持。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省级科研院所基本科研业务费。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省级科研院所基本科研业务费，根据科研院所科研人员数和</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1979</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月</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日后出生的科研人员数、项目管理绩效、科研投入等情况，结合年度专项资金总额，采用因素法确定资金分配方案。首先提取</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左右的金额，用于奖补科研投入，再根据申报单位科技人员数、</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45</w:t>
      </w:r>
      <w:r>
        <w:rPr>
          <w:rFonts w:hint="eastAsia" w:ascii="仿宋" w:hAnsi="仿宋" w:eastAsia="仿宋" w:cs="仿宋"/>
          <w:i w:val="0"/>
          <w:iCs w:val="0"/>
          <w:caps w:val="0"/>
          <w:color w:val="000000"/>
          <w:spacing w:val="0"/>
          <w:sz w:val="32"/>
          <w:szCs w:val="32"/>
          <w:bdr w:val="none" w:color="auto" w:sz="0" w:space="0"/>
          <w:shd w:val="clear" w:fill="E9F3FD"/>
        </w:rPr>
        <w:t>岁及以下科技人员数分别按</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35%</w:t>
      </w:r>
      <w:r>
        <w:rPr>
          <w:rFonts w:hint="eastAsia" w:ascii="仿宋" w:hAnsi="仿宋" w:eastAsia="仿宋" w:cs="仿宋"/>
          <w:i w:val="0"/>
          <w:iCs w:val="0"/>
          <w:caps w:val="0"/>
          <w:color w:val="000000"/>
          <w:spacing w:val="0"/>
          <w:sz w:val="32"/>
          <w:szCs w:val="32"/>
          <w:bdr w:val="none" w:color="auto" w:sz="0" w:space="0"/>
          <w:shd w:val="clear" w:fill="E9F3FD"/>
        </w:rPr>
        <w:t>和</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55%</w:t>
      </w:r>
      <w:r>
        <w:rPr>
          <w:rFonts w:hint="eastAsia" w:ascii="仿宋" w:hAnsi="仿宋" w:eastAsia="仿宋" w:cs="仿宋"/>
          <w:i w:val="0"/>
          <w:iCs w:val="0"/>
          <w:caps w:val="0"/>
          <w:color w:val="000000"/>
          <w:spacing w:val="0"/>
          <w:sz w:val="32"/>
          <w:szCs w:val="32"/>
          <w:bdr w:val="none" w:color="auto" w:sz="0" w:space="0"/>
          <w:shd w:val="clear" w:fill="E9F3FD"/>
        </w:rPr>
        <w:t>进行分配，每个单位最低支持</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万元（</w:t>
      </w:r>
      <w:r>
        <w:rPr>
          <w:rFonts w:hint="eastAsia" w:ascii="仿宋" w:hAnsi="仿宋" w:eastAsia="仿宋" w:cs="仿宋"/>
          <w:i w:val="0"/>
          <w:iCs w:val="0"/>
          <w:caps w:val="0"/>
          <w:color w:val="000000"/>
          <w:spacing w:val="0"/>
          <w:sz w:val="30"/>
          <w:szCs w:val="30"/>
          <w:bdr w:val="none" w:color="auto" w:sz="0" w:space="0"/>
          <w:shd w:val="clear" w:fill="E9F3FD"/>
        </w:rPr>
        <w:t>不足</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10</w:t>
      </w:r>
      <w:r>
        <w:rPr>
          <w:rFonts w:hint="eastAsia" w:ascii="仿宋" w:hAnsi="仿宋" w:eastAsia="仿宋" w:cs="仿宋"/>
          <w:i w:val="0"/>
          <w:iCs w:val="0"/>
          <w:caps w:val="0"/>
          <w:color w:val="000000"/>
          <w:spacing w:val="0"/>
          <w:sz w:val="30"/>
          <w:szCs w:val="30"/>
          <w:bdr w:val="none" w:color="auto" w:sz="0" w:space="0"/>
          <w:shd w:val="clear" w:fill="E9F3FD"/>
        </w:rPr>
        <w:t>万元，按</w:t>
      </w:r>
      <w:r>
        <w:rPr>
          <w:rFonts w:hint="default" w:ascii="Times New Roman" w:hAnsi="Times New Roman" w:eastAsia="微软雅黑" w:cs="Times New Roman"/>
          <w:i w:val="0"/>
          <w:iCs w:val="0"/>
          <w:caps w:val="0"/>
          <w:color w:val="000000"/>
          <w:spacing w:val="0"/>
          <w:sz w:val="30"/>
          <w:szCs w:val="30"/>
          <w:bdr w:val="none" w:color="auto" w:sz="0" w:space="0"/>
          <w:shd w:val="clear" w:fill="E9F3FD"/>
        </w:rPr>
        <w:t>10</w:t>
      </w:r>
      <w:r>
        <w:rPr>
          <w:rFonts w:hint="eastAsia" w:ascii="仿宋" w:hAnsi="仿宋" w:eastAsia="仿宋" w:cs="仿宋"/>
          <w:i w:val="0"/>
          <w:iCs w:val="0"/>
          <w:caps w:val="0"/>
          <w:color w:val="000000"/>
          <w:spacing w:val="0"/>
          <w:sz w:val="30"/>
          <w:szCs w:val="30"/>
          <w:bdr w:val="none" w:color="auto" w:sz="0" w:space="0"/>
          <w:shd w:val="clear" w:fill="E9F3FD"/>
        </w:rPr>
        <w:t>万元进行支持</w:t>
      </w:r>
      <w:r>
        <w:rPr>
          <w:rFonts w:hint="eastAsia" w:ascii="仿宋" w:hAnsi="仿宋" w:eastAsia="仿宋" w:cs="仿宋"/>
          <w:i w:val="0"/>
          <w:iCs w:val="0"/>
          <w:caps w:val="0"/>
          <w:color w:val="000000"/>
          <w:spacing w:val="0"/>
          <w:sz w:val="32"/>
          <w:szCs w:val="32"/>
          <w:bdr w:val="none" w:color="auto" w:sz="0" w:space="0"/>
          <w:shd w:val="clear" w:fill="E9F3FD"/>
        </w:rPr>
        <w:t>），最高支持</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200</w:t>
      </w:r>
      <w:r>
        <w:rPr>
          <w:rFonts w:hint="eastAsia" w:ascii="仿宋" w:hAnsi="仿宋" w:eastAsia="仿宋" w:cs="仿宋"/>
          <w:i w:val="0"/>
          <w:iCs w:val="0"/>
          <w:caps w:val="0"/>
          <w:color w:val="000000"/>
          <w:spacing w:val="0"/>
          <w:sz w:val="32"/>
          <w:szCs w:val="32"/>
          <w:bdr w:val="none" w:color="auto" w:sz="0" w:space="0"/>
          <w:shd w:val="clear" w:fill="E9F3FD"/>
        </w:rPr>
        <w:t>万元。由院所自主确定项目并进行全流程管理。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（三）本专项对申报单位匹配自筹资金无强制要求。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实施周期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省级科研院所改善科研条件资金和项目实施周期</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2024</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月至</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2024</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12</w:t>
      </w:r>
      <w:r>
        <w:rPr>
          <w:rFonts w:hint="eastAsia" w:ascii="仿宋" w:hAnsi="仿宋" w:eastAsia="仿宋" w:cs="仿宋"/>
          <w:i w:val="0"/>
          <w:iCs w:val="0"/>
          <w:caps w:val="0"/>
          <w:color w:val="000000"/>
          <w:spacing w:val="0"/>
          <w:sz w:val="32"/>
          <w:szCs w:val="32"/>
          <w:bdr w:val="none" w:color="auto" w:sz="0" w:space="0"/>
          <w:shd w:val="clear" w:fill="E9F3FD"/>
        </w:rPr>
        <w:t>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省级科研院所基本科研业务费项目实施周期由承担单位根据实际情况自行确定。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支持方向和重点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（一）省级科研院所改善科研条件资金和项目。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连续使用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w:t>
      </w:r>
      <w:r>
        <w:rPr>
          <w:rFonts w:hint="eastAsia" w:ascii="仿宋" w:hAnsi="仿宋" w:eastAsia="仿宋" w:cs="仿宋"/>
          <w:i w:val="0"/>
          <w:iCs w:val="0"/>
          <w:caps w:val="0"/>
          <w:color w:val="000000"/>
          <w:spacing w:val="0"/>
          <w:sz w:val="32"/>
          <w:szCs w:val="32"/>
          <w:bdr w:val="none" w:color="auto" w:sz="0" w:space="0"/>
          <w:shd w:val="clear" w:fill="E9F3FD"/>
        </w:rPr>
        <w:t>年以上、且已不能适应科研工作需要的科研用房及科研辅助设施的维修改造。高湿、高寒、高海拔等特殊条件下的科研用房及科研辅助设施，可适当放宽使用年限。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水、暖、电、气及环境保护等基础设施的维修改造。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直接为科学研究工作服务的科学仪器设备、文献资料（含电子图书等）购置。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利用成熟技术，自主研制用于科研的仪器设备，或对尚有较好利用价值、直接服务于科学研究的仪器设备所进行的功能扩展、技术升级等。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信息网络建设、安全隐患排查和整治等其他工作。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（二）省级科研院所基本科研业务费。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由科研院所自主选题开展的科研工作；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所属行业基础性、支撑性、应急性科研工作；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团队建设及年轻人才培养；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开展国际科技合作与交流；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科技基础性工作等其他工作。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黑体" w:hAnsi="宋体" w:eastAsia="黑体" w:cs="黑体"/>
          <w:i w:val="0"/>
          <w:iCs w:val="0"/>
          <w:caps w:val="0"/>
          <w:color w:val="000000"/>
          <w:spacing w:val="0"/>
          <w:sz w:val="32"/>
          <w:szCs w:val="32"/>
          <w:bdr w:val="none" w:color="auto" w:sz="0" w:space="0"/>
          <w:shd w:val="clear" w:fill="E9F3FD"/>
        </w:rPr>
        <w:t>六、有关要求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（一）省级科研院所改善科研条件资金和项目。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申报单位用单位账号登陆，在线填写《四川省级科研院所改善科研条件资金和项目申报书》。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申报单位提前做好项目可行性研究及必要的勘察、设计、论证、询价等前期工作。申报</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50</w:t>
      </w:r>
      <w:r>
        <w:rPr>
          <w:rFonts w:hint="eastAsia" w:ascii="仿宋" w:hAnsi="仿宋" w:eastAsia="仿宋" w:cs="仿宋"/>
          <w:i w:val="0"/>
          <w:iCs w:val="0"/>
          <w:caps w:val="0"/>
          <w:color w:val="000000"/>
          <w:spacing w:val="0"/>
          <w:sz w:val="32"/>
          <w:szCs w:val="32"/>
          <w:bdr w:val="none" w:color="auto" w:sz="0" w:space="0"/>
          <w:shd w:val="clear" w:fill="E9F3FD"/>
        </w:rPr>
        <w:t>万（含）以上维修改造、信息网络建设、单台（套）价格</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50</w:t>
      </w:r>
      <w:r>
        <w:rPr>
          <w:rFonts w:hint="eastAsia" w:ascii="仿宋" w:hAnsi="仿宋" w:eastAsia="仿宋" w:cs="仿宋"/>
          <w:i w:val="0"/>
          <w:iCs w:val="0"/>
          <w:caps w:val="0"/>
          <w:color w:val="000000"/>
          <w:spacing w:val="0"/>
          <w:sz w:val="32"/>
          <w:szCs w:val="32"/>
          <w:bdr w:val="none" w:color="auto" w:sz="0" w:space="0"/>
          <w:shd w:val="clear" w:fill="E9F3FD"/>
        </w:rPr>
        <w:t>万（含）以上仪器设备购置等需报送可行性论证报告。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每个单位限报</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申报单位要提出明确的绩效目标，资金使用对科学研究和技术服务能力的提升作用，项目实施产生的经济和社会效益。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（二）省级科研院所基本科研业务费。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申报单位用单位账号登陆，在线填写《四川省省级科研院所基本科研业务费申报书》。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省级科研院所基本科研业务费项目负责人应为</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1979</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月</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本年度省级科研院所基本科研业务费应在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2024</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月底之前完成立项安排。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申报单位要提出明确的绩效目标，资金使用对本单位或本领域科技创新和人才培养的作用。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省级科研院所基本科研业务费采用因素分配法分配。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（三）其他要求。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科研院所改革发展项目申报单位提出的绩效目标应当明确。根据各类项目特点及目标，包括但不限于突破技术瓶颈，解决</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卡脖子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技术、关键技术问题，获得（申请）发明专利、实用新型专利，培养、引进人才和团队，项目产品实现销售收入，乡村振兴目标及其他经济社会效益目标等。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2.2023</w:t>
      </w:r>
      <w:r>
        <w:rPr>
          <w:rFonts w:hint="eastAsia" w:ascii="仿宋" w:hAnsi="仿宋" w:eastAsia="仿宋" w:cs="仿宋"/>
          <w:i w:val="0"/>
          <w:iCs w:val="0"/>
          <w:caps w:val="0"/>
          <w:color w:val="000000"/>
          <w:spacing w:val="0"/>
          <w:sz w:val="32"/>
          <w:szCs w:val="32"/>
          <w:bdr w:val="none" w:color="auto" w:sz="0" w:space="0"/>
          <w:shd w:val="clear" w:fill="E9F3FD"/>
        </w:rPr>
        <w:t>年科研院所落实科研助理岗位开发任务情况作为立项的重要指标。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838" w:right="0" w:hanging="112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附表：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省级科研院所改善科研条件资金和项目申报单位名单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60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省级科研院所基本科研业务费申报单位名单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黑体" w:hAnsi="宋体" w:eastAsia="黑体" w:cs="黑体"/>
          <w:i w:val="0"/>
          <w:iCs w:val="0"/>
          <w:caps w:val="0"/>
          <w:color w:val="000000"/>
          <w:spacing w:val="0"/>
          <w:sz w:val="32"/>
          <w:szCs w:val="32"/>
          <w:bdr w:val="none" w:color="auto" w:sz="0" w:space="0"/>
          <w:shd w:val="clear" w:fill="E9F3FD"/>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黑体" w:hAnsi="宋体" w:eastAsia="黑体" w:cs="黑体"/>
          <w:i w:val="0"/>
          <w:iCs w:val="0"/>
          <w:caps w:val="0"/>
          <w:color w:val="000000"/>
          <w:spacing w:val="0"/>
          <w:sz w:val="32"/>
          <w:szCs w:val="32"/>
          <w:bdr w:val="none" w:color="auto" w:sz="0" w:space="0"/>
          <w:shd w:val="clear" w:fill="E9F3FD"/>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黑体" w:hAnsi="宋体" w:eastAsia="黑体" w:cs="黑体"/>
          <w:i w:val="0"/>
          <w:iCs w:val="0"/>
          <w:caps w:val="0"/>
          <w:color w:val="000000"/>
          <w:spacing w:val="0"/>
          <w:sz w:val="32"/>
          <w:szCs w:val="32"/>
          <w:bdr w:val="none" w:color="auto" w:sz="0" w:space="0"/>
          <w:shd w:val="clear" w:fill="E9F3FD"/>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黑体" w:hAnsi="宋体" w:eastAsia="黑体" w:cs="黑体"/>
          <w:i w:val="0"/>
          <w:iCs w:val="0"/>
          <w:caps w:val="0"/>
          <w:color w:val="000000"/>
          <w:spacing w:val="0"/>
          <w:sz w:val="32"/>
          <w:szCs w:val="32"/>
          <w:bdr w:val="none" w:color="auto" w:sz="0" w:space="0"/>
          <w:shd w:val="clear" w:fill="E9F3FD"/>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default" w:ascii="Times New Roman" w:hAnsi="Times New Roman" w:cs="Times New Roman"/>
          <w:sz w:val="32"/>
          <w:szCs w:val="32"/>
        </w:rPr>
      </w:pPr>
      <w:r>
        <w:rPr>
          <w:rFonts w:hint="eastAsia" w:ascii="黑体" w:hAnsi="宋体" w:eastAsia="黑体" w:cs="黑体"/>
          <w:i w:val="0"/>
          <w:iCs w:val="0"/>
          <w:caps w:val="0"/>
          <w:color w:val="000000"/>
          <w:spacing w:val="0"/>
          <w:sz w:val="32"/>
          <w:szCs w:val="32"/>
          <w:bdr w:val="none" w:color="auto" w:sz="0" w:space="0"/>
          <w:shd w:val="clear" w:fill="E9F3FD"/>
        </w:rPr>
        <w:t>附表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default" w:ascii="Times New Roman" w:hAnsi="Times New Roman" w:cs="Times New Roman"/>
          <w:sz w:val="32"/>
          <w:szCs w:val="32"/>
        </w:rPr>
      </w:pPr>
      <w:r>
        <w:rPr>
          <w:rFonts w:hint="eastAsia" w:ascii="方正小标宋_GBK" w:hAnsi="方正小标宋_GBK" w:eastAsia="方正小标宋_GBK" w:cs="方正小标宋_GBK"/>
          <w:i w:val="0"/>
          <w:iCs w:val="0"/>
          <w:caps w:val="0"/>
          <w:color w:val="000000"/>
          <w:spacing w:val="0"/>
          <w:sz w:val="36"/>
          <w:szCs w:val="36"/>
          <w:bdr w:val="none" w:color="auto" w:sz="0" w:space="0"/>
          <w:shd w:val="clear" w:fill="E9F3FD"/>
        </w:rPr>
        <w:t>省级科研院所改善科研条件资金和项目申报单位名单</w:t>
      </w:r>
    </w:p>
    <w:tbl>
      <w:tblPr>
        <w:tblW w:w="85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115"/>
        <w:gridCol w:w="7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eastAsia" w:ascii="黑体" w:hAnsi="宋体" w:eastAsia="黑体" w:cs="黑体"/>
                <w:color w:val="000000"/>
                <w:sz w:val="24"/>
                <w:szCs w:val="24"/>
                <w:bdr w:val="none" w:color="auto" w:sz="0" w:space="0"/>
              </w:rPr>
              <w:t>序号</w:t>
            </w:r>
          </w:p>
        </w:tc>
        <w:tc>
          <w:tcPr>
            <w:tcW w:w="74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eastAsia" w:ascii="黑体" w:hAnsi="宋体" w:eastAsia="黑体" w:cs="黑体"/>
                <w:color w:val="000000"/>
                <w:sz w:val="24"/>
                <w:szCs w:val="24"/>
                <w:bdr w:val="none" w:color="auto" w:sz="0" w:space="0"/>
              </w:rPr>
              <w:t>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四川省自然资源科学研究院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四川省科学技术信息研究所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四川省科学技术发展战略研究院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四川省分析测试服务中心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5</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四川省科学技术研究成果档案馆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6</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四川省农村科技发展中心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7</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四川省科技交流中心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8</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四川省计算机研究院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9</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四川省原子能研究院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10</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四川省工业和信息化研究院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11</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四川省纺织科学研究院有限公司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12</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四川省农业特色植物研究院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13</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四川省工业环境监测研究院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14</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四川省丝绸科学研究院有限公司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15</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四川省机械研究设计院（集团）有限公司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16</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四川省精细化工研究设计院有限公司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17</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四川省食品发酵工业研究设计院有限公司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18</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四川省轻工业研究设计院有限公司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19</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四川省皮革研究所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20</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四川省工艺美术研究所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21</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四川省建材工业科学研究院有限公司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22</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四川省建筑科学研究院有限公司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23</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四川省化学工业研究设计院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24</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四川省酒类科研所有限公司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7" w:hRule="atLeast"/>
          <w:jc w:val="center"/>
        </w:trPr>
        <w:tc>
          <w:tcPr>
            <w:tcW w:w="111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25</w:t>
            </w:r>
          </w:p>
        </w:tc>
        <w:tc>
          <w:tcPr>
            <w:tcW w:w="74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四川省工程科技发展战略研究院（四川省高新技术产业研究院）</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560" w:lineRule="atLeast"/>
        <w:ind w:left="0" w:right="0" w:firstLine="0"/>
        <w:jc w:val="both"/>
        <w:rPr>
          <w:rFonts w:hint="default" w:ascii="Times New Roman" w:hAnsi="Times New Roman" w:cs="Times New Roman"/>
          <w:sz w:val="32"/>
          <w:szCs w:val="32"/>
        </w:rPr>
      </w:pPr>
      <w:r>
        <w:rPr>
          <w:rFonts w:hint="eastAsia" w:ascii="黑体" w:hAnsi="宋体" w:eastAsia="黑体" w:cs="黑体"/>
          <w:i w:val="0"/>
          <w:iCs w:val="0"/>
          <w:caps w:val="0"/>
          <w:color w:val="000000"/>
          <w:spacing w:val="0"/>
          <w:sz w:val="32"/>
          <w:szCs w:val="32"/>
          <w:bdr w:val="none" w:color="auto" w:sz="0" w:space="0"/>
          <w:shd w:val="clear" w:fill="E9F3FD"/>
        </w:rPr>
        <w:t>附表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560" w:lineRule="atLeast"/>
        <w:ind w:left="0" w:right="0" w:firstLine="0"/>
        <w:jc w:val="center"/>
        <w:rPr>
          <w:rFonts w:hint="default" w:ascii="Times New Roman" w:hAnsi="Times New Roman" w:cs="Times New Roman"/>
          <w:sz w:val="32"/>
          <w:szCs w:val="32"/>
        </w:rPr>
      </w:pPr>
      <w:r>
        <w:rPr>
          <w:rFonts w:hint="eastAsia" w:ascii="方正小标宋_GBK" w:hAnsi="方正小标宋_GBK" w:eastAsia="方正小标宋_GBK" w:cs="方正小标宋_GBK"/>
          <w:i w:val="0"/>
          <w:iCs w:val="0"/>
          <w:caps w:val="0"/>
          <w:color w:val="000000"/>
          <w:spacing w:val="0"/>
          <w:sz w:val="36"/>
          <w:szCs w:val="36"/>
          <w:bdr w:val="none" w:color="auto" w:sz="0" w:space="0"/>
          <w:shd w:val="clear" w:fill="E9F3FD"/>
        </w:rPr>
        <w:t>省级科研院所基本科研业务费申报单位名单</w:t>
      </w:r>
    </w:p>
    <w:tbl>
      <w:tblPr>
        <w:tblW w:w="95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24"/>
        <w:gridCol w:w="3611"/>
        <w:gridCol w:w="777"/>
        <w:gridCol w:w="43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single" w:color="auto" w:sz="8" w:space="0"/>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eastAsia" w:ascii="黑体" w:hAnsi="宋体" w:eastAsia="黑体" w:cs="黑体"/>
                <w:color w:val="000000"/>
                <w:sz w:val="24"/>
                <w:szCs w:val="24"/>
                <w:bdr w:val="none" w:color="auto" w:sz="0" w:space="0"/>
              </w:rPr>
              <w:t>序号</w:t>
            </w:r>
          </w:p>
        </w:tc>
        <w:tc>
          <w:tcPr>
            <w:tcW w:w="3611" w:type="dxa"/>
            <w:tcBorders>
              <w:top w:val="single" w:color="auto" w:sz="8" w:space="0"/>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eastAsia" w:ascii="黑体" w:hAnsi="宋体" w:eastAsia="黑体" w:cs="黑体"/>
                <w:color w:val="000000"/>
                <w:sz w:val="24"/>
                <w:szCs w:val="24"/>
                <w:bdr w:val="none" w:color="auto" w:sz="0" w:space="0"/>
              </w:rPr>
              <w:t>单位名称</w:t>
            </w:r>
          </w:p>
        </w:tc>
        <w:tc>
          <w:tcPr>
            <w:tcW w:w="777" w:type="dxa"/>
            <w:tcBorders>
              <w:top w:val="single" w:color="auto" w:sz="8" w:space="0"/>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eastAsia" w:ascii="黑体" w:hAnsi="宋体" w:eastAsia="黑体" w:cs="黑体"/>
                <w:color w:val="000000"/>
                <w:sz w:val="24"/>
                <w:szCs w:val="24"/>
                <w:bdr w:val="none" w:color="auto" w:sz="0" w:space="0"/>
              </w:rPr>
              <w:t>序号</w:t>
            </w:r>
          </w:p>
        </w:tc>
        <w:tc>
          <w:tcPr>
            <w:tcW w:w="4399" w:type="dxa"/>
            <w:tcBorders>
              <w:top w:val="single" w:color="auto" w:sz="8" w:space="0"/>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eastAsia" w:ascii="黑体" w:hAnsi="宋体" w:eastAsia="黑体" w:cs="黑体"/>
                <w:color w:val="000000"/>
                <w:sz w:val="24"/>
                <w:szCs w:val="24"/>
                <w:bdr w:val="none" w:color="auto" w:sz="0" w:space="0"/>
              </w:rPr>
              <w:t>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四川省自然资源科学研究院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24</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四川省国际经济贸易研究所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四川省科学技术信息研究所</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25</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四川省艺术研究院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四川省科学技术发展战略研究院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26</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四川省文物考古研究院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四川省分析测试服务中心</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27</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四川省医学科学院</w:t>
            </w:r>
            <w:r>
              <w:rPr>
                <w:rFonts w:hint="default" w:ascii="Times New Roman" w:hAnsi="Times New Roman" w:cs="Times New Roman"/>
                <w:color w:val="000000"/>
                <w:sz w:val="24"/>
                <w:szCs w:val="24"/>
                <w:bdr w:val="none" w:color="auto" w:sz="0" w:space="0"/>
              </w:rPr>
              <w:t>•</w:t>
            </w:r>
            <w:r>
              <w:rPr>
                <w:rFonts w:hint="eastAsia" w:ascii="仿宋" w:hAnsi="仿宋" w:eastAsia="仿宋" w:cs="仿宋"/>
                <w:color w:val="000000"/>
                <w:sz w:val="24"/>
                <w:szCs w:val="24"/>
                <w:bdr w:val="none" w:color="auto" w:sz="0" w:space="0"/>
              </w:rPr>
              <w:t>四川省人民医院实验动物研究所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5</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四川省科学技术研究成果档案馆</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28</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四川省卫生计生政策和医学情报研究所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6</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四川省农村科技发展中心</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29</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四川省中医药科学院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7</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四川省科技交流中心</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30</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四川省中医药科学院中医研究所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8</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四川省计算机研究院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31</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四川省标准化研究院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9</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四川省原子能研究院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32</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四川省农业机械科学研究院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10</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四川省工业和信息化研究院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33</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四川省食品药品学校（四川养麝研究所）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11</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四川省农业特色植物研究院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34</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四川省体育科学研究所（四川省反兴奋剂中心）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12</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四川省工业环境监测研究院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35</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四川省草原科学研究院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13</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四川省粮油科研所</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36</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四川省林业科学研究院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14</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四川省经济和社会发展研究院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37</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四川省档案科学技术研究所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15</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四川省发展与改革研究所</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38</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四川省广播电视科学技术研究所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16</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四川省成本物价研究所</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39</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四川省广播电视新闻与传播研究所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17</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四川省民族研究所</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40</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四川省中医药转化医学中心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18</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四川省人才交流中心</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41</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四川省安全科学技术研究院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19</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四川省国土科学技术研究院（四川省卫星应用技术中心）</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42</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中国测试技术研究院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20</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四川省生态环境科学研究院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43</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四川省地质矿产勘查开发局地质矿产科学研究所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21</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四川省环境政策研究与规划院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44</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四川省人工晶体研究所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22</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四川省水利科学研究院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45</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pacing w:val="-8"/>
                <w:sz w:val="24"/>
                <w:szCs w:val="24"/>
                <w:bdr w:val="none" w:color="auto" w:sz="0" w:space="0"/>
              </w:rPr>
              <w:t>四川省交通运输发展战略和规划科学研究院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724" w:type="dxa"/>
            <w:tcBorders>
              <w:top w:val="nil"/>
              <w:left w:val="single" w:color="auto" w:sz="8" w:space="0"/>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23</w:t>
            </w:r>
          </w:p>
        </w:tc>
        <w:tc>
          <w:tcPr>
            <w:tcW w:w="3611"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z w:val="24"/>
                <w:szCs w:val="24"/>
                <w:bdr w:val="none" w:color="auto" w:sz="0" w:space="0"/>
              </w:rPr>
              <w:t>四川省畜牧科学研究院</w:t>
            </w:r>
          </w:p>
        </w:tc>
        <w:tc>
          <w:tcPr>
            <w:tcW w:w="777"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Times New Roman" w:hAnsi="Times New Roman" w:cs="Times New Roman"/>
                <w:sz w:val="32"/>
                <w:szCs w:val="32"/>
              </w:rPr>
            </w:pPr>
            <w:r>
              <w:rPr>
                <w:rFonts w:hint="default" w:ascii="Times New Roman" w:hAnsi="Times New Roman" w:cs="Times New Roman"/>
                <w:color w:val="000000"/>
                <w:sz w:val="24"/>
                <w:szCs w:val="24"/>
                <w:bdr w:val="none" w:color="auto" w:sz="0" w:space="0"/>
              </w:rPr>
              <w:t>46</w:t>
            </w:r>
          </w:p>
        </w:tc>
        <w:tc>
          <w:tcPr>
            <w:tcW w:w="4399" w:type="dxa"/>
            <w:tcBorders>
              <w:top w:val="nil"/>
              <w:left w:val="nil"/>
              <w:bottom w:val="single" w:color="auto" w:sz="8" w:space="0"/>
              <w:right w:val="single" w:color="auto" w:sz="8" w:space="0"/>
            </w:tcBorders>
            <w:shd w:val="clear"/>
            <w:tcMar>
              <w:top w:w="28" w:type="dxa"/>
              <w:left w:w="28" w:type="dxa"/>
              <w:bottom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Times New Roman" w:hAnsi="Times New Roman" w:cs="Times New Roman"/>
                <w:sz w:val="32"/>
                <w:szCs w:val="32"/>
              </w:rPr>
            </w:pPr>
            <w:r>
              <w:rPr>
                <w:rFonts w:hint="eastAsia" w:ascii="仿宋" w:hAnsi="仿宋" w:eastAsia="仿宋" w:cs="仿宋"/>
                <w:color w:val="000000"/>
                <w:spacing w:val="-8"/>
                <w:sz w:val="24"/>
                <w:szCs w:val="24"/>
                <w:bdr w:val="none" w:color="auto" w:sz="0" w:space="0"/>
              </w:rPr>
              <w:t>四川省工程科技发展战略研究院（四川省高新技术产业研究院）</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黑体" w:hAnsi="宋体" w:eastAsia="黑体" w:cs="黑体"/>
          <w:i w:val="0"/>
          <w:iCs w:val="0"/>
          <w:caps w:val="0"/>
          <w:color w:val="000000"/>
          <w:spacing w:val="0"/>
          <w:sz w:val="32"/>
          <w:szCs w:val="32"/>
          <w:bdr w:val="none" w:color="auto" w:sz="0" w:space="0"/>
          <w:shd w:val="clear" w:fill="E9F3FD"/>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黑体" w:hAnsi="宋体" w:eastAsia="黑体" w:cs="黑体"/>
          <w:i w:val="0"/>
          <w:iCs w:val="0"/>
          <w:caps w:val="0"/>
          <w:color w:val="000000"/>
          <w:spacing w:val="0"/>
          <w:sz w:val="32"/>
          <w:szCs w:val="32"/>
          <w:bdr w:val="none" w:color="auto" w:sz="0" w:space="0"/>
          <w:shd w:val="clear" w:fill="E9F3FD"/>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黑体" w:hAnsi="宋体" w:eastAsia="黑体" w:cs="黑体"/>
          <w:i w:val="0"/>
          <w:iCs w:val="0"/>
          <w:caps w:val="0"/>
          <w:color w:val="000000"/>
          <w:spacing w:val="0"/>
          <w:sz w:val="32"/>
          <w:szCs w:val="32"/>
          <w:bdr w:val="none" w:color="auto" w:sz="0" w:space="0"/>
          <w:shd w:val="clear" w:fill="E9F3FD"/>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bookmarkStart w:id="0" w:name="_GoBack"/>
      <w:bookmarkEnd w:id="0"/>
      <w:r>
        <w:rPr>
          <w:rFonts w:hint="eastAsia" w:ascii="黑体" w:hAnsi="宋体" w:eastAsia="黑体" w:cs="黑体"/>
          <w:i w:val="0"/>
          <w:iCs w:val="0"/>
          <w:caps w:val="0"/>
          <w:color w:val="000000"/>
          <w:spacing w:val="0"/>
          <w:sz w:val="32"/>
          <w:szCs w:val="32"/>
          <w:bdr w:val="none" w:color="auto" w:sz="0" w:space="0"/>
          <w:shd w:val="clear" w:fill="E9F3FD"/>
        </w:rPr>
        <w:t>三、科普专项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00" w:lineRule="atLeast"/>
        <w:ind w:left="0" w:right="0" w:firstLine="288"/>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6"/>
          <w:sz w:val="30"/>
          <w:szCs w:val="30"/>
          <w:bdr w:val="none" w:color="auto" w:sz="0" w:space="0"/>
          <w:shd w:val="clear" w:fill="E9F3FD"/>
        </w:rPr>
        <w:t>（该指南在线填写</w:t>
      </w:r>
      <w:r>
        <w:rPr>
          <w:rFonts w:hint="default" w:ascii="Times New Roman" w:hAnsi="Times New Roman" w:eastAsia="微软雅黑" w:cs="Times New Roman"/>
          <w:i w:val="0"/>
          <w:iCs w:val="0"/>
          <w:caps w:val="0"/>
          <w:color w:val="000000"/>
          <w:spacing w:val="-6"/>
          <w:sz w:val="30"/>
          <w:szCs w:val="30"/>
          <w:bdr w:val="none" w:color="auto" w:sz="0" w:space="0"/>
          <w:shd w:val="clear" w:fill="E9F3FD"/>
        </w:rPr>
        <w:t>“</w:t>
      </w:r>
      <w:r>
        <w:rPr>
          <w:rFonts w:hint="eastAsia" w:ascii="楷体" w:hAnsi="楷体" w:eastAsia="楷体" w:cs="楷体"/>
          <w:i w:val="0"/>
          <w:iCs w:val="0"/>
          <w:caps w:val="0"/>
          <w:color w:val="000000"/>
          <w:spacing w:val="-6"/>
          <w:sz w:val="30"/>
          <w:szCs w:val="30"/>
          <w:bdr w:val="none" w:color="auto" w:sz="0" w:space="0"/>
          <w:shd w:val="clear" w:fill="E9F3FD"/>
        </w:rPr>
        <w:t>四川省科技培训项目申报书</w:t>
      </w:r>
      <w:r>
        <w:rPr>
          <w:rFonts w:hint="default" w:ascii="Times New Roman" w:hAnsi="Times New Roman" w:eastAsia="微软雅黑" w:cs="Times New Roman"/>
          <w:i w:val="0"/>
          <w:iCs w:val="0"/>
          <w:caps w:val="0"/>
          <w:color w:val="000000"/>
          <w:spacing w:val="-6"/>
          <w:sz w:val="30"/>
          <w:szCs w:val="30"/>
          <w:bdr w:val="none" w:color="auto" w:sz="0" w:space="0"/>
          <w:shd w:val="clear" w:fill="E9F3FD"/>
        </w:rPr>
        <w:t>”“</w:t>
      </w:r>
      <w:r>
        <w:rPr>
          <w:rFonts w:hint="eastAsia" w:ascii="楷体" w:hAnsi="楷体" w:eastAsia="楷体" w:cs="楷体"/>
          <w:i w:val="0"/>
          <w:iCs w:val="0"/>
          <w:caps w:val="0"/>
          <w:color w:val="000000"/>
          <w:spacing w:val="-6"/>
          <w:sz w:val="30"/>
          <w:szCs w:val="30"/>
          <w:bdr w:val="none" w:color="auto" w:sz="0" w:space="0"/>
          <w:shd w:val="clear" w:fill="E9F3FD"/>
        </w:rPr>
        <w:t>四川省科普作品创作项目申报书</w:t>
      </w:r>
      <w:r>
        <w:rPr>
          <w:rFonts w:hint="default" w:ascii="Times New Roman" w:hAnsi="Times New Roman" w:eastAsia="微软雅黑" w:cs="Times New Roman"/>
          <w:i w:val="0"/>
          <w:iCs w:val="0"/>
          <w:caps w:val="0"/>
          <w:color w:val="000000"/>
          <w:spacing w:val="-6"/>
          <w:sz w:val="30"/>
          <w:szCs w:val="30"/>
          <w:bdr w:val="none" w:color="auto" w:sz="0" w:space="0"/>
          <w:shd w:val="clear" w:fill="E9F3FD"/>
        </w:rPr>
        <w:t>”</w:t>
      </w:r>
      <w:r>
        <w:rPr>
          <w:rFonts w:hint="eastAsia" w:ascii="楷体" w:hAnsi="楷体" w:eastAsia="楷体" w:cs="楷体"/>
          <w:i w:val="0"/>
          <w:iCs w:val="0"/>
          <w:caps w:val="0"/>
          <w:color w:val="000000"/>
          <w:spacing w:val="-6"/>
          <w:sz w:val="30"/>
          <w:szCs w:val="30"/>
          <w:bdr w:val="none" w:color="auto" w:sz="0" w:space="0"/>
          <w:shd w:val="clear" w:fill="E9F3FD"/>
        </w:rPr>
        <w:t>。指南咨询：黄文超</w:t>
      </w:r>
      <w:r>
        <w:rPr>
          <w:rFonts w:hint="default" w:ascii="Times New Roman" w:hAnsi="Times New Roman" w:eastAsia="微软雅黑" w:cs="Times New Roman"/>
          <w:i w:val="0"/>
          <w:iCs w:val="0"/>
          <w:caps w:val="0"/>
          <w:color w:val="000000"/>
          <w:spacing w:val="-6"/>
          <w:sz w:val="30"/>
          <w:szCs w:val="30"/>
          <w:bdr w:val="none" w:color="auto" w:sz="0" w:space="0"/>
          <w:shd w:val="clear" w:fill="E9F3FD"/>
        </w:rPr>
        <w:t> 028-86718520</w:t>
      </w:r>
      <w:r>
        <w:rPr>
          <w:rFonts w:hint="eastAsia" w:ascii="楷体" w:hAnsi="楷体" w:eastAsia="楷体" w:cs="楷体"/>
          <w:i w:val="0"/>
          <w:iCs w:val="0"/>
          <w:caps w:val="0"/>
          <w:color w:val="000000"/>
          <w:spacing w:val="-6"/>
          <w:sz w:val="30"/>
          <w:szCs w:val="30"/>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总体绩效目标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开展培训</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180</w:t>
      </w:r>
      <w:r>
        <w:rPr>
          <w:rFonts w:hint="eastAsia" w:ascii="仿宋" w:hAnsi="仿宋" w:eastAsia="仿宋" w:cs="仿宋"/>
          <w:i w:val="0"/>
          <w:iCs w:val="0"/>
          <w:caps w:val="0"/>
          <w:color w:val="000000"/>
          <w:spacing w:val="0"/>
          <w:sz w:val="32"/>
          <w:szCs w:val="32"/>
          <w:bdr w:val="none" w:color="auto" w:sz="0" w:space="0"/>
          <w:shd w:val="clear" w:fill="E9F3FD"/>
        </w:rPr>
        <w:t>场以上、培训</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4.5</w:t>
      </w:r>
      <w:r>
        <w:rPr>
          <w:rFonts w:hint="eastAsia" w:ascii="仿宋" w:hAnsi="仿宋" w:eastAsia="仿宋" w:cs="仿宋"/>
          <w:i w:val="0"/>
          <w:iCs w:val="0"/>
          <w:caps w:val="0"/>
          <w:color w:val="000000"/>
          <w:spacing w:val="0"/>
          <w:sz w:val="32"/>
          <w:szCs w:val="32"/>
          <w:bdr w:val="none" w:color="auto" w:sz="0" w:space="0"/>
          <w:shd w:val="clear" w:fill="E9F3FD"/>
        </w:rPr>
        <w:t>万人次以上；制作科普图书和科普视频</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40</w:t>
      </w:r>
      <w:r>
        <w:rPr>
          <w:rFonts w:hint="eastAsia" w:ascii="仿宋" w:hAnsi="仿宋" w:eastAsia="仿宋" w:cs="仿宋"/>
          <w:i w:val="0"/>
          <w:iCs w:val="0"/>
          <w:caps w:val="0"/>
          <w:color w:val="000000"/>
          <w:spacing w:val="0"/>
          <w:sz w:val="32"/>
          <w:szCs w:val="32"/>
          <w:bdr w:val="none" w:color="auto" w:sz="0" w:space="0"/>
          <w:shd w:val="clear" w:fill="E9F3FD"/>
        </w:rPr>
        <w:t>件以上。培养科普人才</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1500</w:t>
      </w:r>
      <w:r>
        <w:rPr>
          <w:rFonts w:hint="eastAsia" w:ascii="仿宋" w:hAnsi="仿宋" w:eastAsia="仿宋" w:cs="仿宋"/>
          <w:i w:val="0"/>
          <w:iCs w:val="0"/>
          <w:caps w:val="0"/>
          <w:color w:val="000000"/>
          <w:spacing w:val="0"/>
          <w:sz w:val="32"/>
          <w:szCs w:val="32"/>
          <w:bdr w:val="none" w:color="auto" w:sz="0" w:space="0"/>
          <w:shd w:val="clear" w:fill="E9F3FD"/>
        </w:rPr>
        <w:t>名以上。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资金支持方式和支持经费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科普项目分为科普培训项目和科普作品创作项目两类，均采取前补助的方式给予支持。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科普培训项目支持经费不超过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30</w:t>
      </w:r>
      <w:r>
        <w:rPr>
          <w:rFonts w:hint="eastAsia" w:ascii="仿宋" w:hAnsi="仿宋" w:eastAsia="仿宋" w:cs="仿宋"/>
          <w:i w:val="0"/>
          <w:iCs w:val="0"/>
          <w:caps w:val="0"/>
          <w:color w:val="000000"/>
          <w:spacing w:val="0"/>
          <w:sz w:val="32"/>
          <w:szCs w:val="32"/>
          <w:bdr w:val="none" w:color="auto" w:sz="0" w:space="0"/>
          <w:shd w:val="clear" w:fill="E9F3FD"/>
        </w:rPr>
        <w:t>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科普作品项目支持经费不超过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项，其中：科普图书创作、翻译支持经费不超过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项，科普短视频创作、翻译支持经费不超过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w:t>
      </w:r>
      <w:r>
        <w:rPr>
          <w:rFonts w:hint="eastAsia" w:ascii="仿宋" w:hAnsi="仿宋" w:eastAsia="仿宋" w:cs="仿宋"/>
          <w:i w:val="0"/>
          <w:iCs w:val="0"/>
          <w:caps w:val="0"/>
          <w:color w:val="000000"/>
          <w:spacing w:val="0"/>
          <w:sz w:val="32"/>
          <w:szCs w:val="32"/>
          <w:bdr w:val="none" w:color="auto" w:sz="0" w:space="0"/>
          <w:shd w:val="clear" w:fill="E9F3FD"/>
        </w:rPr>
        <w:t>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实施周期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项目实施周期一般为</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年，自</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2024</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月至</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2025</w:t>
      </w:r>
      <w:r>
        <w:rPr>
          <w:rFonts w:hint="eastAsia" w:ascii="仿宋" w:hAnsi="仿宋" w:eastAsia="仿宋" w:cs="仿宋"/>
          <w:i w:val="0"/>
          <w:iCs w:val="0"/>
          <w:caps w:val="0"/>
          <w:color w:val="000000"/>
          <w:spacing w:val="0"/>
          <w:sz w:val="32"/>
          <w:szCs w:val="32"/>
          <w:bdr w:val="none" w:color="auto" w:sz="0" w:space="0"/>
          <w:shd w:val="clear" w:fill="E9F3FD"/>
        </w:rPr>
        <w:t>年</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12</w:t>
      </w:r>
      <w:r>
        <w:rPr>
          <w:rFonts w:hint="eastAsia" w:ascii="仿宋" w:hAnsi="仿宋" w:eastAsia="仿宋" w:cs="仿宋"/>
          <w:i w:val="0"/>
          <w:iCs w:val="0"/>
          <w:caps w:val="0"/>
          <w:color w:val="000000"/>
          <w:spacing w:val="0"/>
          <w:sz w:val="32"/>
          <w:szCs w:val="32"/>
          <w:bdr w:val="none" w:color="auto" w:sz="0" w:space="0"/>
          <w:shd w:val="clear" w:fill="E9F3FD"/>
        </w:rPr>
        <w:t>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支持重点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（一）科普培训。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一市一特</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科普能力提升</w:t>
      </w:r>
      <w:r>
        <w:rPr>
          <w:rFonts w:hint="eastAsia" w:ascii="宋体" w:hAnsi="宋体" w:eastAsia="宋体" w:cs="宋体"/>
          <w:i w:val="0"/>
          <w:iCs w:val="0"/>
          <w:caps w:val="0"/>
          <w:color w:val="000000"/>
          <w:spacing w:val="0"/>
          <w:sz w:val="32"/>
          <w:szCs w:val="32"/>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支持方向：区域特色科普能力提升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经费额度：每项资助额度不超过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申报主体：申报单位须通过所属市级科技部门推荐，每个市可推荐</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个项目。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相关要求：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）推动市、县级科普工作联席会议制度完善职能，对区域内科普资源、科普人才、科普平台进行整体性规划；建立多部门联动机制，促进科普工作融合发展局面。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）建立当地科普人才库，完善科普工作标准和评优评价体系，开展科普培训</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场以上，培养备案</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天府科普使者</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”40</w:t>
      </w:r>
      <w:r>
        <w:rPr>
          <w:rFonts w:hint="eastAsia" w:ascii="仿宋" w:hAnsi="仿宋" w:eastAsia="仿宋" w:cs="仿宋"/>
          <w:i w:val="0"/>
          <w:iCs w:val="0"/>
          <w:caps w:val="0"/>
          <w:color w:val="000000"/>
          <w:spacing w:val="0"/>
          <w:sz w:val="32"/>
          <w:szCs w:val="32"/>
          <w:bdr w:val="none" w:color="auto" w:sz="0" w:space="0"/>
          <w:shd w:val="clear" w:fill="E9F3FD"/>
        </w:rPr>
        <w:t>名以上。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）推动区域内科普基地发展，建设区域的相关科普基地达标体系，在全省科技活动周、科普活动月期间开展相关活动。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）开展大型科普活动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场以上。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科普能力提升</w:t>
      </w:r>
      <w:r>
        <w:rPr>
          <w:rFonts w:hint="eastAsia" w:ascii="宋体" w:hAnsi="宋体" w:eastAsia="宋体" w:cs="宋体"/>
          <w:i w:val="0"/>
          <w:iCs w:val="0"/>
          <w:caps w:val="0"/>
          <w:color w:val="000000"/>
          <w:spacing w:val="0"/>
          <w:sz w:val="32"/>
          <w:szCs w:val="32"/>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支持方向：支持面向青少年、劳动者、老年人等重点人群开展科普培训；支持企业、科研院所和高等院校等产学研机构聚焦科普人才培养、致富技能、防灾减灾等开展科普培训。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经费额度：每项资助额度不超过</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both"/>
        <w:rPr>
          <w:rFonts w:hint="default" w:ascii="Times New Roman" w:hAnsi="Times New Roman" w:cs="Times New Roman"/>
          <w:sz w:val="32"/>
          <w:szCs w:val="32"/>
        </w:rPr>
      </w:pPr>
      <w:r>
        <w:rPr>
          <w:rFonts w:hint="eastAsia" w:ascii="仿宋" w:hAnsi="仿宋" w:eastAsia="仿宋" w:cs="仿宋"/>
          <w:b/>
          <w:bCs/>
          <w:i w:val="0"/>
          <w:iCs w:val="0"/>
          <w:caps w:val="0"/>
          <w:color w:val="000000"/>
          <w:spacing w:val="0"/>
          <w:sz w:val="32"/>
          <w:szCs w:val="32"/>
          <w:bdr w:val="none" w:color="auto" w:sz="0" w:space="0"/>
          <w:shd w:val="clear" w:fill="E9F3FD"/>
        </w:rPr>
        <w:t>相关要求：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依托省、市（州）、县（区）相关机构，高校、科研院所、企业、医疗卫生机构、行业协会等，围绕科普人才培养、致富技能、防灾减灾等，面向公众开展科普培训活动。鼓励面向阿坝州、甘孜州、凉山州木里县科普工作实际需求，采用汉藏双语的培训教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）须具备完整的项目计划书和实施方案（包含培训教材、相应的科普资料、具体实施计划等），举办培训活动不少于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次，培训人数累计不低于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1000</w:t>
      </w:r>
      <w:r>
        <w:rPr>
          <w:rFonts w:hint="eastAsia" w:ascii="仿宋" w:hAnsi="仿宋" w:eastAsia="仿宋" w:cs="仿宋"/>
          <w:i w:val="0"/>
          <w:iCs w:val="0"/>
          <w:caps w:val="0"/>
          <w:color w:val="000000"/>
          <w:spacing w:val="0"/>
          <w:sz w:val="32"/>
          <w:szCs w:val="32"/>
          <w:bdr w:val="none" w:color="auto" w:sz="0" w:space="0"/>
          <w:shd w:val="clear" w:fill="E9F3FD"/>
        </w:rPr>
        <w:t>人次。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）积极参与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四川省科普活动月</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四川省科技活动周</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等活动，培养</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仿宋" w:hAnsi="仿宋" w:eastAsia="仿宋" w:cs="仿宋"/>
          <w:i w:val="0"/>
          <w:iCs w:val="0"/>
          <w:caps w:val="0"/>
          <w:color w:val="000000"/>
          <w:spacing w:val="0"/>
          <w:sz w:val="32"/>
          <w:szCs w:val="32"/>
          <w:bdr w:val="none" w:color="auto" w:sz="0" w:space="0"/>
          <w:shd w:val="clear" w:fill="E9F3FD"/>
        </w:rPr>
        <w:t>天府科普使者</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名以上。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）鼓励录制培训视频，并通过官方网站、官方</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APP</w:t>
      </w:r>
      <w:r>
        <w:rPr>
          <w:rFonts w:hint="eastAsia" w:ascii="仿宋" w:hAnsi="仿宋" w:eastAsia="仿宋" w:cs="仿宋"/>
          <w:i w:val="0"/>
          <w:iCs w:val="0"/>
          <w:caps w:val="0"/>
          <w:color w:val="000000"/>
          <w:spacing w:val="0"/>
          <w:sz w:val="32"/>
          <w:szCs w:val="32"/>
          <w:bdr w:val="none" w:color="auto" w:sz="0" w:space="0"/>
          <w:shd w:val="clear" w:fill="E9F3FD"/>
        </w:rPr>
        <w:t>等网络进行共享。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（二）科普作品。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重点支持科普图书、短视频创作，满足新时代公众科普需求。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．科普图书创作</w:t>
      </w:r>
      <w:r>
        <w:rPr>
          <w:rFonts w:hint="eastAsia" w:ascii="宋体" w:hAnsi="宋体" w:eastAsia="宋体" w:cs="宋体"/>
          <w:i w:val="0"/>
          <w:iCs w:val="0"/>
          <w:caps w:val="0"/>
          <w:color w:val="000000"/>
          <w:spacing w:val="0"/>
          <w:sz w:val="32"/>
          <w:szCs w:val="32"/>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相关要求：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）作品应具备普及科学技术知识、倡导科学方法、传播科学思想、弘扬科学精神的内涵；具有较强的科学性、知识性、趣味性、可读性，内容丰富、形式活泼、通俗易懂、图文并茂。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）作者应承诺作品的原创性，保证拥有作品的自主知识产权，不存在知识产权争议。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）应提供作品的内容介绍（不少于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800</w:t>
      </w:r>
      <w:r>
        <w:rPr>
          <w:rFonts w:hint="eastAsia" w:ascii="仿宋" w:hAnsi="仿宋" w:eastAsia="仿宋" w:cs="仿宋"/>
          <w:i w:val="0"/>
          <w:iCs w:val="0"/>
          <w:caps w:val="0"/>
          <w:color w:val="000000"/>
          <w:spacing w:val="0"/>
          <w:sz w:val="32"/>
          <w:szCs w:val="32"/>
          <w:bdr w:val="none" w:color="auto" w:sz="0" w:space="0"/>
          <w:shd w:val="clear" w:fill="E9F3FD"/>
        </w:rPr>
        <w:t>字）及能反映作品内容特色的部分样章。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）作品应计划于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2025</w:t>
      </w:r>
      <w:r>
        <w:rPr>
          <w:rFonts w:hint="eastAsia" w:ascii="仿宋" w:hAnsi="仿宋" w:eastAsia="仿宋" w:cs="仿宋"/>
          <w:i w:val="0"/>
          <w:iCs w:val="0"/>
          <w:caps w:val="0"/>
          <w:color w:val="000000"/>
          <w:spacing w:val="0"/>
          <w:sz w:val="32"/>
          <w:szCs w:val="32"/>
          <w:bdr w:val="none" w:color="auto" w:sz="0" w:space="0"/>
          <w:shd w:val="clear" w:fill="E9F3FD"/>
        </w:rPr>
        <w:t>年底前由国家出版社正式出版，有正式出版合同。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）作品完成后需参加四川省优秀科普作品、优秀科普微视频评选活动。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2. </w:t>
      </w:r>
      <w:r>
        <w:rPr>
          <w:rFonts w:hint="eastAsia" w:ascii="仿宋" w:hAnsi="仿宋" w:eastAsia="仿宋" w:cs="仿宋"/>
          <w:i w:val="0"/>
          <w:iCs w:val="0"/>
          <w:caps w:val="0"/>
          <w:color w:val="000000"/>
          <w:spacing w:val="0"/>
          <w:sz w:val="32"/>
          <w:szCs w:val="32"/>
          <w:bdr w:val="none" w:color="auto" w:sz="0" w:space="0"/>
          <w:shd w:val="clear" w:fill="E9F3FD"/>
        </w:rPr>
        <w:t>科普短视频创作</w:t>
      </w:r>
      <w:r>
        <w:rPr>
          <w:rFonts w:hint="eastAsia" w:ascii="宋体" w:hAnsi="宋体" w:eastAsia="宋体" w:cs="宋体"/>
          <w:i w:val="0"/>
          <w:iCs w:val="0"/>
          <w:caps w:val="0"/>
          <w:color w:val="000000"/>
          <w:spacing w:val="0"/>
          <w:sz w:val="32"/>
          <w:szCs w:val="32"/>
          <w:bdr w:val="none" w:color="auto" w:sz="0" w:space="0"/>
          <w:shd w:val="clear" w:fill="E9F3FD"/>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科普短视频可包括纪录短片、微动画、微动漫、微电影等形式。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相关要求：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w:t>
      </w:r>
      <w:r>
        <w:rPr>
          <w:rFonts w:hint="eastAsia" w:ascii="仿宋" w:hAnsi="仿宋" w:eastAsia="仿宋" w:cs="仿宋"/>
          <w:i w:val="0"/>
          <w:iCs w:val="0"/>
          <w:caps w:val="0"/>
          <w:color w:val="000000"/>
          <w:spacing w:val="0"/>
          <w:sz w:val="32"/>
          <w:szCs w:val="32"/>
          <w:bdr w:val="none" w:color="auto" w:sz="0" w:space="0"/>
          <w:shd w:val="clear" w:fill="E9F3FD"/>
        </w:rPr>
        <w:t>）作品内容须围绕普及科学知识、倡导科学方法、传播科学思想、弘扬科学精神，相关知识点需具备可信任科学来源；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w:t>
      </w:r>
      <w:r>
        <w:rPr>
          <w:rFonts w:hint="eastAsia" w:ascii="仿宋" w:hAnsi="仿宋" w:eastAsia="仿宋" w:cs="仿宋"/>
          <w:i w:val="0"/>
          <w:iCs w:val="0"/>
          <w:caps w:val="0"/>
          <w:color w:val="000000"/>
          <w:spacing w:val="0"/>
          <w:sz w:val="32"/>
          <w:szCs w:val="32"/>
          <w:bdr w:val="none" w:color="auto" w:sz="0" w:space="0"/>
          <w:shd w:val="clear" w:fill="E9F3FD"/>
        </w:rPr>
        <w:t>）作品应采取通俗易懂、生动有趣、制作精良的艺术表现形式，具备完整艺术构思并完成脚本和试制样片，叙事逻辑清晰，有助于启发和提高公众对科学的兴趣，便于公众理解、接受科学知识；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）科普微电影等单体视频类作品，分辨率不低于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1080P</w:t>
      </w:r>
      <w:r>
        <w:rPr>
          <w:rFonts w:hint="eastAsia" w:ascii="仿宋" w:hAnsi="仿宋" w:eastAsia="仿宋" w:cs="仿宋"/>
          <w:i w:val="0"/>
          <w:iCs w:val="0"/>
          <w:caps w:val="0"/>
          <w:color w:val="000000"/>
          <w:spacing w:val="0"/>
          <w:sz w:val="32"/>
          <w:szCs w:val="32"/>
          <w:bdr w:val="none" w:color="auto" w:sz="0" w:space="0"/>
          <w:shd w:val="clear" w:fill="E9F3FD"/>
        </w:rPr>
        <w:t>，一般单个电影时长</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5-15</w:t>
      </w:r>
      <w:r>
        <w:rPr>
          <w:rFonts w:hint="eastAsia" w:ascii="仿宋" w:hAnsi="仿宋" w:eastAsia="仿宋" w:cs="仿宋"/>
          <w:i w:val="0"/>
          <w:iCs w:val="0"/>
          <w:caps w:val="0"/>
          <w:color w:val="000000"/>
          <w:spacing w:val="0"/>
          <w:sz w:val="32"/>
          <w:szCs w:val="32"/>
          <w:bdr w:val="none" w:color="auto" w:sz="0" w:space="0"/>
          <w:shd w:val="clear" w:fill="E9F3FD"/>
        </w:rPr>
        <w:t>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4</w:t>
      </w:r>
      <w:r>
        <w:rPr>
          <w:rFonts w:hint="eastAsia" w:ascii="仿宋" w:hAnsi="仿宋" w:eastAsia="仿宋" w:cs="仿宋"/>
          <w:i w:val="0"/>
          <w:iCs w:val="0"/>
          <w:caps w:val="0"/>
          <w:color w:val="000000"/>
          <w:spacing w:val="0"/>
          <w:sz w:val="32"/>
          <w:szCs w:val="32"/>
          <w:bdr w:val="none" w:color="auto" w:sz="0" w:space="0"/>
          <w:shd w:val="clear" w:fill="E9F3FD"/>
        </w:rPr>
        <w:t>）系列短视频类作品，分辨率不低于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1080P</w:t>
      </w:r>
      <w:r>
        <w:rPr>
          <w:rFonts w:hint="eastAsia" w:ascii="仿宋" w:hAnsi="仿宋" w:eastAsia="仿宋" w:cs="仿宋"/>
          <w:i w:val="0"/>
          <w:iCs w:val="0"/>
          <w:caps w:val="0"/>
          <w:color w:val="000000"/>
          <w:spacing w:val="0"/>
          <w:sz w:val="32"/>
          <w:szCs w:val="32"/>
          <w:bdr w:val="none" w:color="auto" w:sz="0" w:space="0"/>
          <w:shd w:val="clear" w:fill="E9F3FD"/>
        </w:rPr>
        <w:t>，单个视频时长不低于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3</w:t>
      </w:r>
      <w:r>
        <w:rPr>
          <w:rFonts w:hint="eastAsia" w:ascii="仿宋" w:hAnsi="仿宋" w:eastAsia="仿宋" w:cs="仿宋"/>
          <w:i w:val="0"/>
          <w:iCs w:val="0"/>
          <w:caps w:val="0"/>
          <w:color w:val="000000"/>
          <w:spacing w:val="0"/>
          <w:sz w:val="32"/>
          <w:szCs w:val="32"/>
          <w:bdr w:val="none" w:color="auto" w:sz="0" w:space="0"/>
          <w:shd w:val="clear" w:fill="E9F3FD"/>
        </w:rPr>
        <w:t>分钟，每个项目拍摄视频不少于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）申报作品须原创，应提供原始拍摄素材、矢量图、三维建模文件、时间线工程文件等原始证明材料，引用内容无版权风险；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6</w:t>
      </w:r>
      <w:r>
        <w:rPr>
          <w:rFonts w:hint="eastAsia" w:ascii="仿宋" w:hAnsi="仿宋" w:eastAsia="仿宋" w:cs="仿宋"/>
          <w:i w:val="0"/>
          <w:iCs w:val="0"/>
          <w:caps w:val="0"/>
          <w:color w:val="000000"/>
          <w:spacing w:val="0"/>
          <w:sz w:val="32"/>
          <w:szCs w:val="32"/>
          <w:bdr w:val="none" w:color="auto" w:sz="0" w:space="0"/>
          <w:shd w:val="clear" w:fill="E9F3FD"/>
        </w:rPr>
        <w:t>）申报作品完成后应通过国内权威媒体、官方</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APP</w:t>
      </w:r>
      <w:r>
        <w:rPr>
          <w:rFonts w:hint="eastAsia" w:ascii="仿宋" w:hAnsi="仿宋" w:eastAsia="仿宋" w:cs="仿宋"/>
          <w:i w:val="0"/>
          <w:iCs w:val="0"/>
          <w:caps w:val="0"/>
          <w:color w:val="000000"/>
          <w:spacing w:val="0"/>
          <w:sz w:val="32"/>
          <w:szCs w:val="32"/>
          <w:bdr w:val="none" w:color="auto" w:sz="0" w:space="0"/>
          <w:shd w:val="clear" w:fill="E9F3FD"/>
        </w:rPr>
        <w:t>、头条号、百家号、微博号、微信公众号等认证帐号发布，最终实现单体视频类作品累积播放量不低于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5</w:t>
      </w:r>
      <w:r>
        <w:rPr>
          <w:rFonts w:hint="eastAsia" w:ascii="仿宋" w:hAnsi="仿宋" w:eastAsia="仿宋" w:cs="仿宋"/>
          <w:i w:val="0"/>
          <w:iCs w:val="0"/>
          <w:caps w:val="0"/>
          <w:color w:val="000000"/>
          <w:spacing w:val="0"/>
          <w:sz w:val="32"/>
          <w:szCs w:val="32"/>
          <w:bdr w:val="none" w:color="auto" w:sz="0" w:space="0"/>
          <w:shd w:val="clear" w:fill="E9F3FD"/>
        </w:rPr>
        <w:t>万次，系列短视频类作品累积播放量不低于</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20</w:t>
      </w:r>
      <w:r>
        <w:rPr>
          <w:rFonts w:hint="eastAsia" w:ascii="仿宋" w:hAnsi="仿宋" w:eastAsia="仿宋" w:cs="仿宋"/>
          <w:i w:val="0"/>
          <w:iCs w:val="0"/>
          <w:caps w:val="0"/>
          <w:color w:val="000000"/>
          <w:spacing w:val="0"/>
          <w:sz w:val="32"/>
          <w:szCs w:val="32"/>
          <w:bdr w:val="none" w:color="auto" w:sz="0" w:space="0"/>
          <w:shd w:val="clear" w:fill="E9F3FD"/>
        </w:rPr>
        <w:t>万次。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w:t>
      </w:r>
      <w:r>
        <w:rPr>
          <w:rFonts w:hint="default" w:ascii="Times New Roman" w:hAnsi="Times New Roman" w:eastAsia="微软雅黑" w:cs="Times New Roman"/>
          <w:i w:val="0"/>
          <w:iCs w:val="0"/>
          <w:caps w:val="0"/>
          <w:color w:val="000000"/>
          <w:spacing w:val="0"/>
          <w:sz w:val="32"/>
          <w:szCs w:val="32"/>
          <w:bdr w:val="none" w:color="auto" w:sz="0" w:space="0"/>
          <w:shd w:val="clear" w:fill="E9F3FD"/>
        </w:rPr>
        <w:t>7</w:t>
      </w:r>
      <w:r>
        <w:rPr>
          <w:rFonts w:hint="eastAsia" w:ascii="仿宋" w:hAnsi="仿宋" w:eastAsia="仿宋" w:cs="仿宋"/>
          <w:i w:val="0"/>
          <w:iCs w:val="0"/>
          <w:caps w:val="0"/>
          <w:color w:val="000000"/>
          <w:spacing w:val="0"/>
          <w:sz w:val="32"/>
          <w:szCs w:val="32"/>
          <w:bdr w:val="none" w:color="auto" w:sz="0" w:space="0"/>
          <w:shd w:val="clear" w:fill="E9F3FD"/>
        </w:rPr>
        <w:t>）申报作品完成后应在本级地区电视台或融媒体中心定向投放播出，并参加四川省优秀科普作品、优秀科普微视频评选活动。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default" w:ascii="Times New Roman" w:hAnsi="Times New Roman" w:eastAsia="微软雅黑" w:cs="Times New Roman"/>
          <w:i w:val="0"/>
          <w:iCs w:val="0"/>
          <w:caps w:val="0"/>
          <w:color w:val="000000"/>
          <w:spacing w:val="0"/>
          <w:sz w:val="32"/>
          <w:szCs w:val="32"/>
          <w:bdr w:val="none" w:color="auto" w:sz="0" w:space="0"/>
          <w:shd w:val="clear" w:fill="E9F3FD"/>
        </w:rPr>
        <w:t>——</w:t>
      </w:r>
      <w:r>
        <w:rPr>
          <w:rFonts w:hint="eastAsia" w:ascii="黑体" w:hAnsi="宋体" w:eastAsia="黑体" w:cs="黑体"/>
          <w:i w:val="0"/>
          <w:iCs w:val="0"/>
          <w:caps w:val="0"/>
          <w:color w:val="000000"/>
          <w:spacing w:val="0"/>
          <w:sz w:val="32"/>
          <w:szCs w:val="32"/>
          <w:bdr w:val="none" w:color="auto" w:sz="0" w:space="0"/>
          <w:shd w:val="clear" w:fill="E9F3FD"/>
        </w:rPr>
        <w:t>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（一）申报的项目应符合本指南所明确的支持方向，并在四川省内实施。项目申报单位应是在四川省内注册的独立法人单位，具有为项目实施提供相应场地设施和人才队伍等的能力和条件。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（二）申报科普项目对自筹资金与申请经费的比例不做要求。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（三）多家单位联合申报时，须在申报材料中明确各参与单位承担的工作和职责。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（四）项目负责人应具有相应的科技专业水平和科普工作经验，并具备完成项目的组织管理和协调能力。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（五）项目承担单位须承诺将由财政资金支持取得的科普作品项目成果在全省范围内举行的科技活动周、科普活动月、送科技下乡、涉藏地区科普赋能行动等国家和省级重大群众性科普活动中无偿推广应用。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Times New Roman" w:hAnsi="Times New Roman" w:cs="Times New Roman"/>
          <w:sz w:val="32"/>
          <w:szCs w:val="32"/>
        </w:rPr>
      </w:pPr>
      <w:r>
        <w:rPr>
          <w:rFonts w:hint="eastAsia" w:ascii="仿宋" w:hAnsi="仿宋" w:eastAsia="仿宋" w:cs="仿宋"/>
          <w:i w:val="0"/>
          <w:iCs w:val="0"/>
          <w:caps w:val="0"/>
          <w:color w:val="000000"/>
          <w:spacing w:val="0"/>
          <w:sz w:val="32"/>
          <w:szCs w:val="32"/>
          <w:bdr w:val="none" w:color="auto" w:sz="0" w:space="0"/>
          <w:shd w:val="clear" w:fill="E9F3FD"/>
        </w:rPr>
        <w:t>（六）项目申报单位应分别填写《四川省科技培训项目申报书》《四川省科普作品创作项目申报书》，承诺内容详实、数据准确。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448230A7"/>
    <w:rsid w:val="275D5082"/>
    <w:rsid w:val="448230A7"/>
    <w:rsid w:val="4EE52A43"/>
    <w:rsid w:val="65797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2023-08-16T03:36:00Z</dcterms:created>
  <dc:creator>张文锋</dc:creator>
  <cp:lastModifiedBy>张文锋</cp:lastModifiedBy>
  <dcterms:modified xsi:type="dcterms:W3CDTF">2023-08-16T03:36:57Z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DDAA4B9AE22A4039BDFE38133E61B917_11</vt:lpwstr>
  </property>
</Properties>
</file>