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017CC9"/>
          <w:spacing w:val="0"/>
          <w:sz w:val="36"/>
          <w:szCs w:val="3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36"/>
          <w:szCs w:val="36"/>
          <w:bdr w:val="none" w:color="auto" w:sz="0" w:space="0"/>
          <w:lang w:val="en-US" w:eastAsia="zh-CN" w:bidi="ar"/>
        </w:rPr>
        <w:t>关于做好2024年国家社科基金文化遗产保护传承研究专项申报工作的通知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浏览次数:714</w:t>
      </w:r>
    </w:p>
    <w:p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fill="F4F8FA"/>
        <w:spacing w:before="450" w:beforeAutospacing="0" w:line="630" w:lineRule="atLeast"/>
        <w:ind w:left="0" w:firstLine="0"/>
        <w:jc w:val="center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4F8FA"/>
          <w:lang w:val="en-US" w:eastAsia="zh-CN" w:bidi="ar"/>
        </w:rPr>
        <w:t>信息来源：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17CC9"/>
          <w:spacing w:val="0"/>
          <w:kern w:val="0"/>
          <w:sz w:val="18"/>
          <w:szCs w:val="18"/>
          <w:u w:val="none"/>
          <w:bdr w:val="none" w:color="auto" w:sz="0" w:space="0"/>
          <w:shd w:val="clear" w:fill="F4F8FA"/>
          <w:lang w:val="en-US" w:eastAsia="zh-CN" w:bidi="ar"/>
        </w:rPr>
        <w:t>省社科联</w:t>
      </w: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hd w:val="clear" w:fill="F4F8FA"/>
        <w:spacing w:before="450" w:beforeAutospacing="0" w:line="630" w:lineRule="atLeast"/>
        <w:ind w:lef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sz w:val="18"/>
          <w:szCs w:val="18"/>
          <w:u w:val="non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shd w:val="clear" w:fill="F4F8FA"/>
          <w:lang w:val="en-US" w:eastAsia="zh-CN" w:bidi="ar"/>
        </w:rPr>
        <w:t>发布时间：2024-5-27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各单位：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全国社科工作办近日发布《2024年国家社科基金文化遗产保护传承研究专项申报公告》，请各单位根据公告要求认真做好组织申报工作，加强审核把关。现就有关事项通知如下。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一、申报安排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1.国家社科基金文化遗产保护传承研究专项实行网络申报和评审，无需提交纸质申报材料。网络申报系统于7月20日至7月30日17时开放,在此期间申请人可在国家社科基金科研创新服务管理平台(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"https://xm.npopss-cn.gov.cn/"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https://xm.npopss-cn.gov.cn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), 以实名信息注册账号后登录系统，并按规定要求填写申报信息(已有账号者无需再次注册)。逾期系统自动关闭，不再受理申报。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国家社科基金科研创新服务管理平台中的“项目申报系统”为本次申报的唯一网络平台，网络申报办法及流程管理以该系统为准。有关申报系统及技术问题请咨询400-800-1636。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2.责任单位要加强对本单位网上申报的组织指导和服务工作，严格审核申报资格、申报质量、前期研究成果的真实性、申请人及课题组的研究实力和必备条件。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各责任单位务必于7月31日前完成申报审查，在管理平台提交审核，并确保数据的真实性、完整性和一致性。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二、注意事项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申请人须按照课题指南规定的选题申报，原则上不能修改选题表述，如确有需要可进行适当微调，但不得大幅压缩或改变研究内容，自选课题不予受理。申请人须按照《2024年国家社会科学基金文化遗产保护传承研究专项申请书》(2024年5月制)规定的内容和要求填写申报材料。课题设计论证字数不超过4万字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课题设计要着眼服务国家需求，树立目标导向，增强问题意识，突出研究重点，不宜过于宽泛，避免大而全，着力解决文化遗产保护传承工作面临的实际问题，子课题数量一般不超过5个。每个子课题只能确定一名负责人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3.申请人须提交3篇与申报选题研究领域相关的代表性成果(论文或专著)，作为评审立项的重要参考。提交的3篇代表性研究成果，论文形式的，申请人必须是第一作者或通讯作者;专著形式的，申请人必须是主编或主要参与人。不得提交子课题负责人或研究团队成员的成果。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未尽事宜详见全国社科工作办官网：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"http://www.nopss.gov.cn/n1/2024/0524/c431029-40242767.html"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http://www.nopss.gov.cn/n1/2024/0524/c431029-40242767.html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联系人：刘莎 028-89111898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四川省哲学社会科学规划办公室</w:t>
      </w:r>
    </w:p>
    <w:p>
      <w:pPr>
        <w:pStyle w:val="2"/>
        <w:keepNext w:val="0"/>
        <w:keepLines w:val="0"/>
        <w:widowControl/>
        <w:suppressLineNumbers w:val="0"/>
        <w:spacing w:before="766" w:beforeAutospacing="0" w:after="150" w:afterAutospacing="0" w:line="420" w:lineRule="atLeast"/>
        <w:ind w:left="0" w:right="0"/>
        <w:jc w:val="right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2024年5月27日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283D2CCB"/>
    <w:rsid w:val="275D5082"/>
    <w:rsid w:val="283D2CCB"/>
    <w:rsid w:val="4EE52A43"/>
    <w:rsid w:val="657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2024-06-03T02:05:00Z</dcterms:created>
  <dc:creator>张文锋</dc:creator>
  <cp:lastModifiedBy>张文锋</cp:lastModifiedBy>
  <dcterms:modified xsi:type="dcterms:W3CDTF">2024-06-03T02:05:49Z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39254A8DE2B24D7FB02913220C17B78B_11</vt:lpwstr>
  </property>
</Properties>
</file>