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50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17CC9"/>
          <w:spacing w:val="0"/>
          <w:sz w:val="36"/>
          <w:szCs w:val="36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2024年四川省哲学社会科学规划项目“铸牢中华民族共同体意识”专项课题申报通知</w:t>
      </w:r>
    </w:p>
    <w:bookmarkEnd w:id="0"/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浏览次数:2224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4F8FA"/>
          <w:lang w:val="en-US" w:eastAsia="zh-CN" w:bidi="ar"/>
        </w:rPr>
        <w:t>信息来源：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省社科联</w:t>
      </w:r>
    </w:p>
    <w:p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F4F8FA"/>
        <w:spacing w:before="450" w:beforeAutospacing="0" w:line="630" w:lineRule="atLeast"/>
        <w:ind w:lef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shd w:val="clear" w:fill="F4F8FA"/>
          <w:lang w:val="en-US" w:eastAsia="zh-CN" w:bidi="ar"/>
        </w:rPr>
        <w:t>发布时间：2024-6-7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各相关单位：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经四川省社会科学界联合会、四川省民族宗教事务委员会研究决定，启动2024年四川省哲学社会科学规划项目“铸牢中华民族共同体意识”专项课题申报工作，现将有关事项通知如下：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一、指导思想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以习近平新时代中国特色社会主义思想为指导，以铸牢中华民族共同体意识和宗教中国化为主线，立足四川得天独厚的科研优势，针对民族宗教工作热点、难点和焦点问题展开研究，为省委省政府决策部署提供智力支撑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二、课题管理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“铸牢中华民族共同体意识”专项课题为省级项目，面向全省公开申报，其管理和结项参见《四川省哲学社会科学规划项目管理办法(试行)》《四川省哲学社会科学规划项目资金管理办法(试行)》。项目完成时间一年(从批准立项之日起算)，成果形式为研究报告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本次申报项目类别有重点项目、一般项目和青年项目，重点项目每项资助金额5万元，一般项目和青年项目每项资助金额3万元。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省哲学社会科学规划办公室对《申请书》进行资格审查，组织专家对通过资格审查的申报材料进行评审，择优立项。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三、申报条件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申请人需具备以下条件：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(一)申请人须遵守中华人民共和国宪法和法律，坚持正确的政治方向、价值取向和学术导向，遵守省社科规划项目有关管理规定。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二)重点项目和一般项目申请人需具有副高级(含)以上专业技术职称或处级(含)以上行政职务，或已取得博士学位;青年项目男性申请人年龄不超过35周岁(1989年7月5日后出生)，女性申请人年龄不超过40周岁(1984年7月5日后出生)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(三)在研的国家社科基金、省社科基金(规划)项目的负责人不得申请(项目结项证书落款时间应在2024年7月5日前)。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(四)曾承担国家社科基金、省社科基金(规划)项目被终止未满3年或撤项未满5年的，不得申请。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项目责任单位须具备：申请人所在单位须设有科研管理职能部门，能提供开展研究的必要条件并承诺信誉保证。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四、工作安排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本专项实行网络申报，具体安排如下：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(一)申请人在线申报的同时，仍需提交纸质版《申请书》一式4份(原件至少1份)，并确保线上线下《申请书》数据内容完全一致。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二)网络申报系统于2024年6月20日9：00到7月5日17：00开放，在此期间申报人可在四川省社科规划管理系统(http://221.236.28.126/)，以实名信息注册账号后登录系统，并按规定要求填写申报信息(已有账号者无需再次注册)。逾期系统自动关闭，不再受理申报。初级审核单位审核截止时间为2024年7月9日17：00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申报人有申报规定方面的问题，可咨询本单位科研管理部门;有关技术问题，可联系技术支持，电话：4008001636。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三)申报单位科研管理部门要牢固树立政治意识、责任意识和质量意识，加强对申报工作的组织、指导和协调，严格审核申报资格、申报质量、前期研究成果的真实性、申请人及课题组的研究实力、师德学风和必备条件等，并在申请书上签署明确意见，加盖公章后统一报送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(四)经审核通过后的材料，由申报单位科研管理部门统一报送到省哲学社会科学规划办公室。报送材料包括：审查合格的申请书(纸质版)一式4份(原件至少1份)。申请书用A3纸双面打印，中缝装订。申请书封面“项目编号”请务必按规范填写。报送截止时间为2024年7月12日，不接受个人直接申报。逾期不予受理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五、其他事项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申报人须按《申报指南》规定的课题方向选择申报，具体题目可自拟，务必保证在研究时限内按要求完成项目研究。课题应充分反映四川民族宗教工作热点、难点和焦点问题，充分反映本学科及相关研究领域的新进展，立足学科前沿，倡导原创性和开拓性研究，避免低水平重复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申报课题须按《申请书》要求，如实填写材料，保证没有知识产权争议，不得有违背科研诚信要求的行为。凡存在弄虚作假、抄袭剽窃等行为的，一经发现查实，取消5年申报资格，如获立项即予撤项并通报批评，列入不良科研信用记录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课题负责人在项目执行期间要遵守相关承诺，履行约定义务，按期完成研究任务，结项成果形式原则上须与预期成果一致;获准立项的《申请书》，视为具有约束力的资助合同文本。最终成果实行匿名鉴定，鉴定等级予以公布。除特殊情况外，最终研究成果须先鉴定，后出版或发表;擅自出版或发表者，视为自行终止资助协议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我办不受理涉密项目申报。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联系人：陈老师、刘老师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联系电话：028-89111892、89111898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通讯地址：成都市剑南大道南段1528号四川社会科学馆1701室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附件：1.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"http://www.scskl.cn/upload/download?id=2c9680828e2d0466018ff106fe5f0203"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t>申报指南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          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"http://www.scskl.cn/upload/download?id=2c9680828e2d0466018ff1071f8d0204"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t>申报流程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          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"http://www.scskl.cn/upload/download?id=2c9680828e2d0466018ff10748900205"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t>申请书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四川省哲学社会科学规划办公室</w:t>
      </w:r>
    </w:p>
    <w:p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2024年6月7日</w:t>
      </w:r>
    </w:p>
    <w:p>
      <w:pPr>
        <w:keepNext w:val="0"/>
        <w:keepLines w:val="0"/>
        <w:widowControl/>
        <w:suppressLineNumbers w:val="0"/>
        <w:shd w:val="clear" w:fill="F4F8FA"/>
        <w:spacing w:before="45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4A8824E5"/>
    <w:rsid w:val="4A88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2024-06-11T07:16:00Z</dcterms:created>
  <dc:creator>ZWF&amp;WY</dc:creator>
  <cp:lastModifiedBy>ZWF&amp;WY</cp:lastModifiedBy>
  <dcterms:modified xsi:type="dcterms:W3CDTF">2024-06-11T07:17:04Z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652DA1DA39754548A869848E36C59A47_11</vt:lpwstr>
  </property>
</Properties>
</file>