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29F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0" w:beforeAutospacing="0" w:after="600" w:afterAutospacing="0" w:line="23" w:lineRule="atLeast"/>
        <w:ind w:left="0" w:right="0" w:firstLine="0"/>
        <w:jc w:val="center"/>
        <w:rPr>
          <w:rFonts w:ascii="微软雅黑" w:hAnsi="微软雅黑" w:eastAsia="微软雅黑" w:cs="微软雅黑"/>
          <w:b w:val="0"/>
          <w:bCs w:val="0"/>
          <w:i w:val="0"/>
          <w:iCs w:val="0"/>
          <w:caps w:val="0"/>
          <w:color w:val="333333"/>
          <w:spacing w:val="0"/>
          <w:sz w:val="48"/>
          <w:szCs w:val="48"/>
        </w:rPr>
      </w:pPr>
      <w:bookmarkStart w:id="0" w:name="_GoBack"/>
      <w:r>
        <w:rPr>
          <w:rFonts w:hint="eastAsia" w:ascii="微软雅黑" w:hAnsi="微软雅黑" w:eastAsia="微软雅黑" w:cs="微软雅黑"/>
          <w:b w:val="0"/>
          <w:bCs w:val="0"/>
          <w:i w:val="0"/>
          <w:iCs w:val="0"/>
          <w:caps w:val="0"/>
          <w:color w:val="333333"/>
          <w:spacing w:val="0"/>
          <w:sz w:val="48"/>
          <w:szCs w:val="48"/>
          <w:bdr w:val="none" w:color="auto" w:sz="0" w:space="0"/>
          <w:shd w:val="clear" w:fill="FFFFFF"/>
        </w:rPr>
        <w:t>四川省教育科学规划领导小组办公室关于开展2026年度全省教育科学规划课题申报工作的通知</w:t>
      </w:r>
      <w:bookmarkEnd w:id="0"/>
    </w:p>
    <w:p w14:paraId="5F6AFB18">
      <w:pPr>
        <w:keepNext w:val="0"/>
        <w:keepLines w:val="0"/>
        <w:widowControl/>
        <w:suppressLineNumbers w:val="0"/>
        <w:pBdr>
          <w:top w:val="none" w:color="auto" w:sz="0" w:space="0"/>
          <w:left w:val="none" w:color="auto" w:sz="0" w:space="0"/>
          <w:bottom w:val="none" w:color="auto" w:sz="0" w:space="0"/>
          <w:right w:val="none" w:color="auto" w:sz="0" w:space="0"/>
        </w:pBdr>
        <w:shd w:val="clear" w:fill="F8F8F8"/>
        <w:spacing w:before="0" w:beforeAutospacing="0" w:after="300" w:afterAutospacing="0"/>
        <w:ind w:left="0" w:right="0" w:firstLine="0"/>
        <w:jc w:val="center"/>
        <w:rPr>
          <w:rFonts w:hint="eastAsia" w:ascii="微软雅黑" w:hAnsi="微软雅黑" w:eastAsia="微软雅黑" w:cs="微软雅黑"/>
          <w:i w:val="0"/>
          <w:iCs w:val="0"/>
          <w:caps w:val="0"/>
          <w:color w:val="777777"/>
          <w:spacing w:val="0"/>
          <w:sz w:val="21"/>
          <w:szCs w:val="21"/>
        </w:rPr>
      </w:pPr>
      <w:r>
        <w:rPr>
          <w:rFonts w:hint="eastAsia" w:ascii="微软雅黑" w:hAnsi="微软雅黑" w:eastAsia="微软雅黑" w:cs="微软雅黑"/>
          <w:i w:val="0"/>
          <w:iCs w:val="0"/>
          <w:caps w:val="0"/>
          <w:color w:val="777777"/>
          <w:spacing w:val="0"/>
          <w:kern w:val="0"/>
          <w:sz w:val="21"/>
          <w:szCs w:val="21"/>
          <w:bdr w:val="none" w:color="auto" w:sz="0" w:space="0"/>
          <w:shd w:val="clear" w:fill="F8F8F8"/>
          <w:lang w:val="en-US" w:eastAsia="zh-CN" w:bidi="ar"/>
        </w:rPr>
        <w:t>来源：四川省教育科学规划领导小组办公室 发布时间：2026-05-13 10:11:07 浏览次数：6611 次 【字体：</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separate"/>
      </w:r>
      <w:r>
        <w:rPr>
          <w:rStyle w:val="6"/>
          <w:rFonts w:hint="eastAsia" w:ascii="微软雅黑" w:hAnsi="微软雅黑" w:eastAsia="微软雅黑" w:cs="微软雅黑"/>
          <w:i w:val="0"/>
          <w:iCs w:val="0"/>
          <w:caps w:val="0"/>
          <w:color w:val="333333"/>
          <w:spacing w:val="0"/>
          <w:sz w:val="21"/>
          <w:szCs w:val="21"/>
          <w:u w:val="none"/>
          <w:bdr w:val="none" w:color="auto" w:sz="0" w:space="0"/>
          <w:shd w:val="clear" w:fill="F8F8F8"/>
        </w:rPr>
        <w:t>小</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end"/>
      </w:r>
      <w:r>
        <w:rPr>
          <w:rFonts w:hint="eastAsia" w:ascii="微软雅黑" w:hAnsi="微软雅黑" w:eastAsia="微软雅黑" w:cs="微软雅黑"/>
          <w:i w:val="0"/>
          <w:iCs w:val="0"/>
          <w:caps w:val="0"/>
          <w:color w:val="777777"/>
          <w:spacing w:val="0"/>
          <w:kern w:val="0"/>
          <w:sz w:val="21"/>
          <w:szCs w:val="21"/>
          <w:bdr w:val="none" w:color="auto" w:sz="0" w:space="0"/>
          <w:shd w:val="clear" w:fill="F8F8F8"/>
          <w:lang w:val="en-US" w:eastAsia="zh-CN" w:bidi="ar"/>
        </w:rPr>
        <w:t> </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separate"/>
      </w:r>
      <w:r>
        <w:rPr>
          <w:rStyle w:val="6"/>
          <w:rFonts w:hint="eastAsia" w:ascii="微软雅黑" w:hAnsi="微软雅黑" w:eastAsia="微软雅黑" w:cs="微软雅黑"/>
          <w:i w:val="0"/>
          <w:iCs w:val="0"/>
          <w:caps w:val="0"/>
          <w:color w:val="333333"/>
          <w:spacing w:val="0"/>
          <w:sz w:val="21"/>
          <w:szCs w:val="21"/>
          <w:u w:val="none"/>
          <w:bdr w:val="none" w:color="auto" w:sz="0" w:space="0"/>
          <w:shd w:val="clear" w:fill="F8F8F8"/>
        </w:rPr>
        <w:t>大</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end"/>
      </w:r>
      <w:r>
        <w:rPr>
          <w:rFonts w:hint="eastAsia" w:ascii="微软雅黑" w:hAnsi="微软雅黑" w:eastAsia="微软雅黑" w:cs="微软雅黑"/>
          <w:i w:val="0"/>
          <w:iCs w:val="0"/>
          <w:caps w:val="0"/>
          <w:color w:val="777777"/>
          <w:spacing w:val="0"/>
          <w:kern w:val="0"/>
          <w:sz w:val="21"/>
          <w:szCs w:val="21"/>
          <w:bdr w:val="none" w:color="auto" w:sz="0" w:space="0"/>
          <w:shd w:val="clear" w:fill="F8F8F8"/>
          <w:lang w:val="en-US" w:eastAsia="zh-CN" w:bidi="ar"/>
        </w:rPr>
        <w:t>】</w:t>
      </w:r>
    </w:p>
    <w:p w14:paraId="2AC06561">
      <w:pPr>
        <w:keepNext w:val="0"/>
        <w:keepLines w:val="0"/>
        <w:widowControl/>
        <w:suppressLineNumbers w:val="0"/>
        <w:pBdr>
          <w:top w:val="single" w:color="DDDDDD" w:sz="6" w:space="6"/>
          <w:left w:val="single" w:color="DDDDDD" w:sz="6" w:space="6"/>
          <w:bottom w:val="single" w:color="DDDDDD" w:sz="6" w:space="6"/>
          <w:right w:val="single" w:color="DDDDDD" w:sz="6" w:space="6"/>
        </w:pBdr>
        <w:shd w:val="clear" w:fill="FFFFFF"/>
        <w:spacing w:before="0" w:beforeAutospacing="1" w:after="0" w:afterAutospacing="1" w:line="24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end"/>
      </w:r>
    </w:p>
    <w:p w14:paraId="157C19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705" w:lineRule="atLeast"/>
        <w:ind w:left="0" w:right="0" w:firstLine="645"/>
        <w:jc w:val="right"/>
      </w:pPr>
      <w:r>
        <w:rPr>
          <w:rFonts w:ascii="仿宋_GB2312" w:hAnsi="Times New Roman" w:eastAsia="仿宋_GB2312" w:cs="仿宋_GB2312"/>
          <w:i w:val="0"/>
          <w:iCs w:val="0"/>
          <w:caps w:val="0"/>
          <w:color w:val="333333"/>
          <w:spacing w:val="0"/>
          <w:sz w:val="31"/>
          <w:szCs w:val="31"/>
          <w:bdr w:val="none" w:color="auto" w:sz="0" w:space="0"/>
          <w:shd w:val="clear" w:fill="FFFFFF"/>
        </w:rPr>
        <w:t>川教规办〔</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5</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号</w:t>
      </w:r>
    </w:p>
    <w:p w14:paraId="3236A7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0"/>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各市（州）教育科学规划领导小组办公室、教科所（院），各高等</w:t>
      </w:r>
      <w:r>
        <w:rPr>
          <w:rFonts w:hint="eastAsia" w:ascii="仿宋_GB2312" w:hAnsi="微软雅黑" w:eastAsia="仿宋_GB2312" w:cs="仿宋_GB2312"/>
          <w:i w:val="0"/>
          <w:iCs w:val="0"/>
          <w:caps w:val="0"/>
          <w:color w:val="333333"/>
          <w:spacing w:val="0"/>
          <w:sz w:val="31"/>
          <w:szCs w:val="31"/>
          <w:bdr w:val="none" w:color="auto" w:sz="0" w:space="0"/>
          <w:shd w:val="clear" w:fill="FFFFFF"/>
        </w:rPr>
        <w:t>学</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校科研处（社科处），有关单位：</w:t>
      </w:r>
    </w:p>
    <w:p w14:paraId="75907A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为贯彻落实</w:t>
      </w:r>
      <w:r>
        <w:rPr>
          <w:rFonts w:hint="eastAsia" w:ascii="仿宋_GB2312" w:hAnsi="微软雅黑" w:eastAsia="仿宋_GB2312" w:cs="仿宋_GB2312"/>
          <w:i w:val="0"/>
          <w:iCs w:val="0"/>
          <w:caps w:val="0"/>
          <w:color w:val="333333"/>
          <w:spacing w:val="0"/>
          <w:sz w:val="31"/>
          <w:szCs w:val="31"/>
          <w:bdr w:val="none" w:color="auto" w:sz="0" w:space="0"/>
          <w:shd w:val="clear" w:fill="FFFFFF"/>
        </w:rPr>
        <w:t>党的二十届四中全会精神和</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《教育强国建设规划纲要（</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2024-2035</w:t>
      </w:r>
      <w:r>
        <w:rPr>
          <w:rFonts w:hint="eastAsia" w:ascii="仿宋_GB2312" w:hAnsi="微软雅黑" w:eastAsia="仿宋_GB2312" w:cs="仿宋_GB2312"/>
          <w:i w:val="0"/>
          <w:iCs w:val="0"/>
          <w:caps w:val="0"/>
          <w:color w:val="333333"/>
          <w:spacing w:val="0"/>
          <w:sz w:val="31"/>
          <w:szCs w:val="31"/>
          <w:bdr w:val="none" w:color="auto" w:sz="0" w:space="0"/>
          <w:shd w:val="clear" w:fill="FFFFFF"/>
        </w:rPr>
        <w:t>年</w:t>
      </w:r>
      <w:r>
        <w:rPr>
          <w:rFonts w:hint="eastAsia" w:ascii="仿宋_GB2312" w:hAnsi="Times New Roman" w:eastAsia="仿宋_GB2312" w:cs="仿宋_GB2312"/>
          <w:i w:val="0"/>
          <w:iCs w:val="0"/>
          <w:caps w:val="0"/>
          <w:color w:val="333333"/>
          <w:spacing w:val="0"/>
          <w:sz w:val="31"/>
          <w:szCs w:val="31"/>
          <w:bdr w:val="none" w:color="auto" w:sz="0" w:space="0"/>
          <w:shd w:val="clear" w:fill="FFFFFF"/>
        </w:rPr>
        <w:t>）》</w:t>
      </w:r>
      <w:r>
        <w:rPr>
          <w:rFonts w:hint="eastAsia" w:ascii="仿宋_GB2312" w:hAnsi="微软雅黑" w:eastAsia="仿宋_GB2312" w:cs="仿宋_GB2312"/>
          <w:i w:val="0"/>
          <w:iCs w:val="0"/>
          <w:caps w:val="0"/>
          <w:color w:val="333333"/>
          <w:spacing w:val="0"/>
          <w:sz w:val="31"/>
          <w:szCs w:val="31"/>
          <w:bdr w:val="none" w:color="auto" w:sz="0" w:space="0"/>
          <w:shd w:val="clear" w:fill="FFFFFF"/>
        </w:rPr>
        <w:t>精神及省委、省政府关于教育强省建设的重要部署</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，充分发挥教育科学规划课题</w:t>
      </w:r>
      <w:r>
        <w:rPr>
          <w:rFonts w:hint="eastAsia" w:ascii="仿宋_GB2312" w:hAnsi="微软雅黑" w:eastAsia="仿宋_GB2312" w:cs="仿宋_GB2312"/>
          <w:i w:val="0"/>
          <w:iCs w:val="0"/>
          <w:caps w:val="0"/>
          <w:color w:val="333333"/>
          <w:spacing w:val="0"/>
          <w:sz w:val="31"/>
          <w:szCs w:val="31"/>
          <w:bdr w:val="none" w:color="auto" w:sz="0" w:space="0"/>
          <w:shd w:val="clear" w:fill="FFFFFF"/>
        </w:rPr>
        <w:t>在</w:t>
      </w:r>
      <w:r>
        <w:rPr>
          <w:rFonts w:hint="eastAsia" w:ascii="仿宋_GB2312" w:hAnsi="Times New Roman" w:eastAsia="仿宋_GB2312" w:cs="仿宋_GB2312"/>
          <w:i w:val="0"/>
          <w:iCs w:val="0"/>
          <w:caps w:val="0"/>
          <w:color w:val="333333"/>
          <w:spacing w:val="0"/>
          <w:sz w:val="31"/>
          <w:szCs w:val="31"/>
          <w:bdr w:val="none" w:color="auto" w:sz="0" w:space="0"/>
          <w:shd w:val="clear" w:fill="FFFFFF"/>
        </w:rPr>
        <w:t>促进和引领教育改革发展的重要作用</w:t>
      </w:r>
      <w:r>
        <w:rPr>
          <w:rFonts w:hint="eastAsia" w:ascii="仿宋_GB2312" w:hAnsi="微软雅黑" w:eastAsia="仿宋_GB2312" w:cs="仿宋_GB2312"/>
          <w:i w:val="0"/>
          <w:iCs w:val="0"/>
          <w:caps w:val="0"/>
          <w:color w:val="333333"/>
          <w:spacing w:val="0"/>
          <w:sz w:val="31"/>
          <w:szCs w:val="31"/>
          <w:bdr w:val="none" w:color="auto" w:sz="0" w:space="0"/>
          <w:shd w:val="clear" w:fill="FFFFFF"/>
        </w:rPr>
        <w:t>，经研究</w:t>
      </w:r>
      <w:r>
        <w:rPr>
          <w:rFonts w:hint="eastAsia" w:ascii="仿宋_GB2312" w:hAnsi="Times New Roman" w:eastAsia="仿宋_GB2312" w:cs="仿宋_GB2312"/>
          <w:i w:val="0"/>
          <w:iCs w:val="0"/>
          <w:caps w:val="0"/>
          <w:color w:val="333333"/>
          <w:spacing w:val="0"/>
          <w:sz w:val="31"/>
          <w:szCs w:val="31"/>
          <w:bdr w:val="none" w:color="auto" w:sz="0" w:space="0"/>
          <w:shd w:val="clear" w:fill="FFFFFF"/>
        </w:rPr>
        <w:t>，</w:t>
      </w:r>
      <w:r>
        <w:rPr>
          <w:rFonts w:hint="eastAsia" w:ascii="仿宋_GB2312" w:hAnsi="微软雅黑" w:eastAsia="仿宋_GB2312" w:cs="仿宋_GB2312"/>
          <w:i w:val="0"/>
          <w:iCs w:val="0"/>
          <w:caps w:val="0"/>
          <w:color w:val="333333"/>
          <w:spacing w:val="0"/>
          <w:sz w:val="31"/>
          <w:szCs w:val="31"/>
          <w:bdr w:val="none" w:color="auto" w:sz="0" w:space="0"/>
          <w:shd w:val="clear" w:fill="FFFFFF"/>
        </w:rPr>
        <w:t>决定</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开展</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年度全省教育科学规划课题的申报工作。现将有关事项通知如下。</w:t>
      </w:r>
    </w:p>
    <w:p w14:paraId="205615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ascii="黑体" w:hAnsi="宋体" w:eastAsia="黑体" w:cs="黑体"/>
          <w:i w:val="0"/>
          <w:iCs w:val="0"/>
          <w:caps w:val="0"/>
          <w:color w:val="333333"/>
          <w:spacing w:val="0"/>
          <w:sz w:val="31"/>
          <w:szCs w:val="31"/>
          <w:bdr w:val="none" w:color="auto" w:sz="0" w:space="0"/>
          <w:shd w:val="clear" w:fill="FFFFFF"/>
        </w:rPr>
        <w:t>一、</w:t>
      </w:r>
      <w:r>
        <w:rPr>
          <w:rFonts w:hint="eastAsia" w:ascii="黑体" w:hAnsi="宋体" w:eastAsia="黑体" w:cs="黑体"/>
          <w:i w:val="0"/>
          <w:iCs w:val="0"/>
          <w:caps w:val="0"/>
          <w:color w:val="333333"/>
          <w:spacing w:val="0"/>
          <w:sz w:val="31"/>
          <w:szCs w:val="31"/>
          <w:bdr w:val="none" w:color="auto" w:sz="0" w:space="0"/>
          <w:shd w:val="clear" w:fill="FFFFFF"/>
        </w:rPr>
        <w:t>总体要求</w:t>
      </w:r>
    </w:p>
    <w:p w14:paraId="2205C1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坚持以习近平新时代中国特色社会主义思想为指导，深入贯彻党的二十大和二十届历次全会精神、省委十二届历次全会精神，落实全国和全省教育工作会议精神，坚持正确的政治方向、价值取向和学术导向，坚持以重大理论和现实问题为主攻方向，坚持基础研究和应用研究并重，发挥省教育科学规划课题</w:t>
      </w:r>
      <w:r>
        <w:rPr>
          <w:rFonts w:hint="eastAsia" w:ascii="仿宋_GB2312" w:hAnsi="微软雅黑" w:eastAsia="仿宋_GB2312" w:cs="仿宋_GB2312"/>
          <w:i w:val="0"/>
          <w:iCs w:val="0"/>
          <w:caps w:val="0"/>
          <w:color w:val="333333"/>
          <w:spacing w:val="0"/>
          <w:sz w:val="31"/>
          <w:szCs w:val="31"/>
          <w:bdr w:val="none" w:color="auto" w:sz="0" w:space="0"/>
          <w:shd w:val="clear" w:fill="FFFFFF"/>
        </w:rPr>
        <w:t>示范引领</w:t>
      </w:r>
      <w:r>
        <w:rPr>
          <w:rFonts w:hint="eastAsia" w:ascii="仿宋_GB2312" w:hAnsi="Times New Roman" w:eastAsia="仿宋_GB2312" w:cs="仿宋_GB2312"/>
          <w:i w:val="0"/>
          <w:iCs w:val="0"/>
          <w:caps w:val="0"/>
          <w:color w:val="333333"/>
          <w:spacing w:val="0"/>
          <w:sz w:val="31"/>
          <w:szCs w:val="31"/>
          <w:bdr w:val="none" w:color="auto" w:sz="0" w:space="0"/>
          <w:shd w:val="clear" w:fill="FFFFFF"/>
        </w:rPr>
        <w:t>作用，助力中国教育学学科体系、学术体系、话语体系建设，更好服务教育高质量发展和教育强省建设。</w:t>
      </w:r>
    </w:p>
    <w:p w14:paraId="360DFE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黑体" w:hAnsi="宋体" w:eastAsia="黑体" w:cs="黑体"/>
          <w:i w:val="0"/>
          <w:iCs w:val="0"/>
          <w:caps w:val="0"/>
          <w:color w:val="333333"/>
          <w:spacing w:val="0"/>
          <w:sz w:val="31"/>
          <w:szCs w:val="31"/>
          <w:bdr w:val="none" w:color="auto" w:sz="0" w:space="0"/>
          <w:shd w:val="clear" w:fill="FFFFFF"/>
        </w:rPr>
        <w:t>二、申报类型</w:t>
      </w:r>
    </w:p>
    <w:p w14:paraId="4DC3DB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年度四川省教育科学规划课题设有重大课题、重点课题、一般课题三个类</w:t>
      </w:r>
      <w:r>
        <w:rPr>
          <w:rFonts w:hint="eastAsia" w:ascii="仿宋_GB2312" w:hAnsi="微软雅黑" w:eastAsia="仿宋_GB2312" w:cs="仿宋_GB2312"/>
          <w:i w:val="0"/>
          <w:iCs w:val="0"/>
          <w:caps w:val="0"/>
          <w:color w:val="333333"/>
          <w:spacing w:val="0"/>
          <w:sz w:val="31"/>
          <w:szCs w:val="31"/>
          <w:bdr w:val="none" w:color="auto" w:sz="0" w:space="0"/>
          <w:shd w:val="clear" w:fill="FFFFFF"/>
        </w:rPr>
        <w:t>别</w:t>
      </w:r>
      <w:r>
        <w:rPr>
          <w:rFonts w:hint="eastAsia" w:ascii="仿宋_GB2312" w:hAnsi="Times New Roman" w:eastAsia="仿宋_GB2312" w:cs="仿宋_GB2312"/>
          <w:i w:val="0"/>
          <w:iCs w:val="0"/>
          <w:caps w:val="0"/>
          <w:color w:val="333333"/>
          <w:spacing w:val="0"/>
          <w:sz w:val="31"/>
          <w:szCs w:val="31"/>
          <w:bdr w:val="none" w:color="auto" w:sz="0" w:space="0"/>
          <w:shd w:val="clear" w:fill="FFFFFF"/>
        </w:rPr>
        <w:t>。</w:t>
      </w:r>
    </w:p>
    <w:p w14:paraId="1C44F6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重大课题</w:t>
      </w:r>
      <w:r>
        <w:rPr>
          <w:rFonts w:hint="eastAsia" w:ascii="仿宋_GB2312" w:hAnsi="微软雅黑" w:eastAsia="仿宋_GB2312" w:cs="仿宋_GB2312"/>
          <w:i w:val="0"/>
          <w:iCs w:val="0"/>
          <w:caps w:val="0"/>
          <w:color w:val="333333"/>
          <w:spacing w:val="0"/>
          <w:sz w:val="31"/>
          <w:szCs w:val="31"/>
          <w:bdr w:val="none" w:color="auto" w:sz="0" w:space="0"/>
          <w:shd w:val="clear" w:fill="FFFFFF"/>
        </w:rPr>
        <w:t>、重点课题</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原则上须从《四川省教育科学规划课题</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年度选题指南》</w:t>
      </w:r>
      <w:r>
        <w:rPr>
          <w:rFonts w:hint="eastAsia" w:ascii="仿宋_GB2312" w:hAnsi="微软雅黑" w:eastAsia="仿宋_GB2312" w:cs="仿宋_GB2312"/>
          <w:i w:val="0"/>
          <w:iCs w:val="0"/>
          <w:caps w:val="0"/>
          <w:color w:val="333333"/>
          <w:spacing w:val="0"/>
          <w:sz w:val="31"/>
          <w:szCs w:val="31"/>
          <w:bdr w:val="none" w:color="auto" w:sz="0" w:space="0"/>
          <w:shd w:val="clear" w:fill="FFFFFF"/>
        </w:rPr>
        <w:t>（见附件</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1</w:t>
      </w:r>
      <w:r>
        <w:rPr>
          <w:rFonts w:hint="eastAsia" w:ascii="仿宋_GB2312" w:hAnsi="微软雅黑" w:eastAsia="仿宋_GB2312" w:cs="仿宋_GB2312"/>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中相应类</w:t>
      </w:r>
      <w:r>
        <w:rPr>
          <w:rFonts w:hint="eastAsia" w:ascii="仿宋_GB2312" w:hAnsi="微软雅黑" w:eastAsia="仿宋_GB2312" w:cs="仿宋_GB2312"/>
          <w:i w:val="0"/>
          <w:iCs w:val="0"/>
          <w:caps w:val="0"/>
          <w:color w:val="333333"/>
          <w:spacing w:val="0"/>
          <w:sz w:val="31"/>
          <w:szCs w:val="31"/>
          <w:bdr w:val="none" w:color="auto" w:sz="0" w:space="0"/>
          <w:shd w:val="clear" w:fill="FFFFFF"/>
        </w:rPr>
        <w:t>别</w:t>
      </w:r>
      <w:r>
        <w:rPr>
          <w:rFonts w:hint="eastAsia" w:ascii="仿宋_GB2312" w:hAnsi="Times New Roman" w:eastAsia="仿宋_GB2312" w:cs="仿宋_GB2312"/>
          <w:i w:val="0"/>
          <w:iCs w:val="0"/>
          <w:caps w:val="0"/>
          <w:color w:val="333333"/>
          <w:spacing w:val="0"/>
          <w:sz w:val="31"/>
          <w:szCs w:val="31"/>
          <w:bdr w:val="none" w:color="auto" w:sz="0" w:space="0"/>
          <w:shd w:val="clear" w:fill="FFFFFF"/>
        </w:rPr>
        <w:t>的条目中选择，具有重要研究价值和实践意义，能够解决四川教育改革发展中的重点、难点与热点问题。重大课题经专家评审推荐进入答辩环节，答辩通过后立项。</w:t>
      </w:r>
    </w:p>
    <w:p w14:paraId="48059E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微软雅黑" w:eastAsia="仿宋_GB2312" w:cs="仿宋_GB2312"/>
          <w:i w:val="0"/>
          <w:iCs w:val="0"/>
          <w:caps w:val="0"/>
          <w:color w:val="333333"/>
          <w:spacing w:val="0"/>
          <w:sz w:val="31"/>
          <w:szCs w:val="31"/>
          <w:bdr w:val="none" w:color="auto" w:sz="0" w:space="0"/>
          <w:shd w:val="clear" w:fill="FFFFFF"/>
        </w:rPr>
        <w:t>一般课题包括</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教育综合、基础教育、职业教育与终身教育、高等教育、</w:t>
      </w:r>
      <w:r>
        <w:rPr>
          <w:rFonts w:hint="eastAsia" w:ascii="仿宋_GB2312" w:hAnsi="微软雅黑" w:eastAsia="仿宋_GB2312" w:cs="仿宋_GB2312"/>
          <w:i w:val="0"/>
          <w:iCs w:val="0"/>
          <w:caps w:val="0"/>
          <w:color w:val="333333"/>
          <w:spacing w:val="0"/>
          <w:sz w:val="31"/>
          <w:szCs w:val="31"/>
          <w:bdr w:val="none" w:color="auto" w:sz="0" w:space="0"/>
          <w:shd w:val="clear" w:fill="FFFFFF"/>
        </w:rPr>
        <w:t>科学</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教育、农村教育、民族教育、体育美育与劳动教育、德育与心理健康教育、教育评价改革、教师队伍建设、教育数字化、教育技术装备、语言文字与教材</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14</w:t>
      </w:r>
      <w:r>
        <w:rPr>
          <w:rFonts w:hint="eastAsia" w:ascii="仿宋_GB2312" w:hAnsi="Times New Roman" w:eastAsia="仿宋_GB2312" w:cs="仿宋_GB2312"/>
          <w:i w:val="0"/>
          <w:iCs w:val="0"/>
          <w:caps w:val="0"/>
          <w:color w:val="333333"/>
          <w:spacing w:val="0"/>
          <w:sz w:val="31"/>
          <w:szCs w:val="31"/>
          <w:bdr w:val="none" w:color="auto" w:sz="0" w:space="0"/>
          <w:shd w:val="clear" w:fill="FFFFFF"/>
        </w:rPr>
        <w:t>个选题方向。</w:t>
      </w:r>
    </w:p>
    <w:p w14:paraId="1FC383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黑体" w:hAnsi="宋体" w:eastAsia="黑体" w:cs="黑体"/>
          <w:i w:val="0"/>
          <w:iCs w:val="0"/>
          <w:caps w:val="0"/>
          <w:color w:val="333333"/>
          <w:spacing w:val="0"/>
          <w:sz w:val="31"/>
          <w:szCs w:val="31"/>
          <w:bdr w:val="none" w:color="auto" w:sz="0" w:space="0"/>
          <w:shd w:val="clear" w:fill="FFFFFF"/>
        </w:rPr>
        <w:t>三、申报对象及要求</w:t>
      </w:r>
    </w:p>
    <w:p w14:paraId="6D25FB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ascii="楷体_GB2312" w:hAnsi="Times New Roman" w:eastAsia="楷体_GB2312" w:cs="楷体_GB2312"/>
          <w:i w:val="0"/>
          <w:iCs w:val="0"/>
          <w:caps w:val="0"/>
          <w:color w:val="333333"/>
          <w:spacing w:val="0"/>
          <w:sz w:val="31"/>
          <w:szCs w:val="31"/>
          <w:bdr w:val="none" w:color="auto" w:sz="0" w:space="0"/>
          <w:shd w:val="clear" w:fill="FFFFFF"/>
        </w:rPr>
        <w:t>（一）申报对象</w:t>
      </w:r>
    </w:p>
    <w:p w14:paraId="4934C3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本次申报主要面向全省幼儿园、中小学、职业院校、高等学校、教科研机构以及从事教育研究的有关单位和社会机构。</w:t>
      </w:r>
    </w:p>
    <w:p w14:paraId="67693C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幼儿园、中小学校、中等职业学校、特殊教育学校等单位按属地逐级初审推荐。每所学校原则上不超过</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1</w:t>
      </w:r>
      <w:r>
        <w:rPr>
          <w:rFonts w:hint="eastAsia" w:ascii="仿宋_GB2312" w:hAnsi="Times New Roman" w:eastAsia="仿宋_GB2312" w:cs="仿宋_GB2312"/>
          <w:i w:val="0"/>
          <w:iCs w:val="0"/>
          <w:caps w:val="0"/>
          <w:color w:val="333333"/>
          <w:spacing w:val="0"/>
          <w:sz w:val="31"/>
          <w:szCs w:val="31"/>
          <w:bdr w:val="none" w:color="auto" w:sz="0" w:space="0"/>
          <w:shd w:val="clear" w:fill="FFFFFF"/>
        </w:rPr>
        <w:t>项。</w:t>
      </w:r>
    </w:p>
    <w:p w14:paraId="13CD79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微软雅黑" w:eastAsia="仿宋_GB2312" w:cs="仿宋_GB2312"/>
          <w:i w:val="0"/>
          <w:iCs w:val="0"/>
          <w:caps w:val="0"/>
          <w:color w:val="333333"/>
          <w:spacing w:val="0"/>
          <w:sz w:val="31"/>
          <w:szCs w:val="31"/>
          <w:bdr w:val="none" w:color="auto" w:sz="0" w:space="0"/>
          <w:shd w:val="clear" w:fill="FFFFFF"/>
        </w:rPr>
        <w:t>高等学校（含高等职业学校）由所在单位的科研管理部门组织初审推荐。师范类院校最多可推荐20项，其他高等学校最多可推荐8项。</w:t>
      </w:r>
    </w:p>
    <w:p w14:paraId="62213E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微软雅黑" w:eastAsia="仿宋_GB2312" w:cs="仿宋_GB2312"/>
          <w:i w:val="0"/>
          <w:iCs w:val="0"/>
          <w:caps w:val="0"/>
          <w:color w:val="333333"/>
          <w:spacing w:val="0"/>
          <w:sz w:val="31"/>
          <w:szCs w:val="31"/>
          <w:bdr w:val="none" w:color="auto" w:sz="0" w:space="0"/>
          <w:shd w:val="clear" w:fill="FFFFFF"/>
        </w:rPr>
        <w:t>从事教育研究的社会机构按属地逐级初审推荐，每个机构最多推荐1项，不占市（州）名额。</w:t>
      </w:r>
    </w:p>
    <w:p w14:paraId="115F34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楷体_GB2312" w:hAnsi="Times New Roman" w:eastAsia="楷体_GB2312" w:cs="楷体_GB2312"/>
          <w:i w:val="0"/>
          <w:iCs w:val="0"/>
          <w:caps w:val="0"/>
          <w:color w:val="333333"/>
          <w:spacing w:val="0"/>
          <w:sz w:val="31"/>
          <w:szCs w:val="31"/>
          <w:bdr w:val="none" w:color="auto" w:sz="0" w:space="0"/>
          <w:shd w:val="clear" w:fill="FFFFFF"/>
        </w:rPr>
        <w:t>（二）申报要求</w:t>
      </w:r>
    </w:p>
    <w:p w14:paraId="4BCFDE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申请人须遵守中华人民共和国宪法和法律，具有独立开展研究和组织开展研究的能力，能够承担实质性研究工作，品行端正</w:t>
      </w:r>
      <w:r>
        <w:rPr>
          <w:rFonts w:hint="eastAsia" w:ascii="仿宋_GB2312" w:hAnsi="微软雅黑" w:eastAsia="仿宋_GB2312" w:cs="仿宋_GB2312"/>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学风优良，同时须具备下列相关条件：</w:t>
      </w:r>
    </w:p>
    <w:p w14:paraId="1CA4C0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Times New Roman" w:hAnsi="Times New Roman" w:eastAsia="仿宋_GB2312" w:cs="Times New Roman"/>
          <w:i w:val="0"/>
          <w:iCs w:val="0"/>
          <w:caps w:val="0"/>
          <w:color w:val="333333"/>
          <w:spacing w:val="0"/>
          <w:sz w:val="31"/>
          <w:szCs w:val="31"/>
          <w:bdr w:val="none" w:color="auto" w:sz="0" w:space="0"/>
          <w:shd w:val="clear" w:fill="FFFFFF"/>
        </w:rPr>
        <w:t>1</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课题负责人和主研人员必须切实承担相关研究工作，否则不得作为课题负责人或主研人员。</w:t>
      </w:r>
    </w:p>
    <w:p w14:paraId="09FD3C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Times New Roman" w:hAnsi="Times New Roman" w:eastAsia="仿宋_GB2312" w:cs="Times New Roman"/>
          <w:i w:val="0"/>
          <w:iCs w:val="0"/>
          <w:caps w:val="0"/>
          <w:color w:val="333333"/>
          <w:spacing w:val="0"/>
          <w:sz w:val="31"/>
          <w:szCs w:val="31"/>
          <w:bdr w:val="none" w:color="auto" w:sz="0" w:space="0"/>
          <w:shd w:val="clear" w:fill="FFFFFF"/>
        </w:rPr>
        <w:t>2</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课题负责人需具有副高及以上专业技术职</w:t>
      </w:r>
      <w:r>
        <w:rPr>
          <w:rFonts w:hint="eastAsia" w:ascii="仿宋_GB2312" w:hAnsi="微软雅黑" w:eastAsia="仿宋_GB2312" w:cs="仿宋_GB2312"/>
          <w:i w:val="0"/>
          <w:iCs w:val="0"/>
          <w:caps w:val="0"/>
          <w:color w:val="333333"/>
          <w:spacing w:val="0"/>
          <w:sz w:val="31"/>
          <w:szCs w:val="31"/>
          <w:bdr w:val="none" w:color="auto" w:sz="0" w:space="0"/>
          <w:shd w:val="clear" w:fill="FFFFFF"/>
        </w:rPr>
        <w:t>称</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；否则，必须由</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1</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名具有正高级职称或者</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名具有副高级职称的同行专家推荐，推荐专家须如实介绍课题负责人的科研态度和能力，说明该课题的可操作性等。</w:t>
      </w:r>
      <w:r>
        <w:rPr>
          <w:rFonts w:hint="eastAsia" w:ascii="仿宋_GB2312" w:hAnsi="微软雅黑" w:eastAsia="仿宋_GB2312" w:cs="仿宋_GB2312"/>
          <w:i w:val="0"/>
          <w:iCs w:val="0"/>
          <w:caps w:val="0"/>
          <w:color w:val="333333"/>
          <w:spacing w:val="0"/>
          <w:sz w:val="31"/>
          <w:szCs w:val="31"/>
          <w:bdr w:val="none" w:color="auto" w:sz="0" w:space="0"/>
          <w:shd w:val="clear" w:fill="FFFFFF"/>
        </w:rPr>
        <w:t>申报重大、重点课题的负责人应具有副高及以上</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（含副高）专业技术职</w:t>
      </w:r>
      <w:r>
        <w:rPr>
          <w:rFonts w:hint="eastAsia" w:ascii="仿宋_GB2312" w:hAnsi="微软雅黑" w:eastAsia="仿宋_GB2312" w:cs="仿宋_GB2312"/>
          <w:i w:val="0"/>
          <w:iCs w:val="0"/>
          <w:caps w:val="0"/>
          <w:color w:val="333333"/>
          <w:spacing w:val="0"/>
          <w:sz w:val="31"/>
          <w:szCs w:val="31"/>
          <w:bdr w:val="none" w:color="auto" w:sz="0" w:space="0"/>
          <w:shd w:val="clear" w:fill="FFFFFF"/>
        </w:rPr>
        <w:t>称。</w:t>
      </w:r>
    </w:p>
    <w:p w14:paraId="5FE0D9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Times New Roman" w:hAnsi="Times New Roman" w:eastAsia="仿宋_GB2312" w:cs="Times New Roman"/>
          <w:i w:val="0"/>
          <w:iCs w:val="0"/>
          <w:caps w:val="0"/>
          <w:color w:val="333333"/>
          <w:spacing w:val="0"/>
          <w:sz w:val="31"/>
          <w:szCs w:val="31"/>
          <w:bdr w:val="none" w:color="auto" w:sz="0" w:space="0"/>
          <w:shd w:val="clear" w:fill="FFFFFF"/>
        </w:rPr>
        <w:t>3</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课题负责人有主持四川省</w:t>
      </w:r>
      <w:r>
        <w:rPr>
          <w:rFonts w:hint="eastAsia" w:ascii="仿宋_GB2312" w:hAnsi="微软雅黑" w:eastAsia="仿宋_GB2312" w:cs="仿宋_GB2312"/>
          <w:i w:val="0"/>
          <w:iCs w:val="0"/>
          <w:caps w:val="0"/>
          <w:color w:val="333333"/>
          <w:spacing w:val="0"/>
          <w:sz w:val="31"/>
          <w:szCs w:val="31"/>
          <w:bdr w:val="none" w:color="auto" w:sz="0" w:space="0"/>
          <w:shd w:val="clear" w:fill="FFFFFF"/>
        </w:rPr>
        <w:t>教育科学规划</w:t>
      </w:r>
      <w:r>
        <w:rPr>
          <w:rFonts w:hint="eastAsia" w:ascii="仿宋_GB2312" w:hAnsi="Times New Roman" w:eastAsia="仿宋_GB2312" w:cs="仿宋_GB2312"/>
          <w:i w:val="0"/>
          <w:iCs w:val="0"/>
          <w:caps w:val="0"/>
          <w:color w:val="333333"/>
          <w:spacing w:val="0"/>
          <w:sz w:val="31"/>
          <w:szCs w:val="31"/>
          <w:bdr w:val="none" w:color="auto" w:sz="0" w:space="0"/>
          <w:shd w:val="clear" w:fill="FFFFFF"/>
        </w:rPr>
        <w:t>课题尚未结题的，不能作为课题负责人申报</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年度课题。</w:t>
      </w:r>
    </w:p>
    <w:p w14:paraId="7B5560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Times New Roman" w:hAnsi="Times New Roman" w:eastAsia="仿宋_GB2312" w:cs="Times New Roman"/>
          <w:i w:val="0"/>
          <w:iCs w:val="0"/>
          <w:caps w:val="0"/>
          <w:color w:val="333333"/>
          <w:spacing w:val="0"/>
          <w:sz w:val="31"/>
          <w:szCs w:val="31"/>
          <w:bdr w:val="none" w:color="auto" w:sz="0" w:space="0"/>
          <w:shd w:val="clear" w:fill="FFFFFF"/>
        </w:rPr>
        <w:t>4</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课题负责人不得以</w:t>
      </w:r>
      <w:r>
        <w:rPr>
          <w:rFonts w:hint="eastAsia" w:ascii="仿宋_GB2312" w:hAnsi="微软雅黑" w:eastAsia="仿宋_GB2312" w:cs="仿宋_GB2312"/>
          <w:i w:val="0"/>
          <w:iCs w:val="0"/>
          <w:caps w:val="0"/>
          <w:color w:val="333333"/>
          <w:spacing w:val="0"/>
          <w:sz w:val="31"/>
          <w:szCs w:val="31"/>
          <w:bdr w:val="none" w:color="auto" w:sz="0" w:space="0"/>
          <w:shd w:val="clear" w:fill="FFFFFF"/>
        </w:rPr>
        <w:t>负责</w:t>
      </w:r>
      <w:r>
        <w:rPr>
          <w:rFonts w:hint="eastAsia" w:ascii="仿宋_GB2312" w:hAnsi="Times New Roman" w:eastAsia="仿宋_GB2312" w:cs="仿宋_GB2312"/>
          <w:i w:val="0"/>
          <w:iCs w:val="0"/>
          <w:caps w:val="0"/>
          <w:color w:val="333333"/>
          <w:spacing w:val="0"/>
          <w:sz w:val="31"/>
          <w:szCs w:val="31"/>
          <w:bdr w:val="none" w:color="auto" w:sz="0" w:space="0"/>
          <w:shd w:val="clear" w:fill="FFFFFF"/>
        </w:rPr>
        <w:t>人的身份同时申报两</w:t>
      </w:r>
      <w:r>
        <w:rPr>
          <w:rFonts w:hint="eastAsia" w:ascii="仿宋_GB2312" w:hAnsi="微软雅黑" w:eastAsia="仿宋_GB2312" w:cs="仿宋_GB2312"/>
          <w:i w:val="0"/>
          <w:iCs w:val="0"/>
          <w:caps w:val="0"/>
          <w:color w:val="333333"/>
          <w:spacing w:val="0"/>
          <w:sz w:val="31"/>
          <w:szCs w:val="31"/>
          <w:bdr w:val="none" w:color="auto" w:sz="0" w:space="0"/>
          <w:shd w:val="clear" w:fill="FFFFFF"/>
        </w:rPr>
        <w:t>项课</w:t>
      </w:r>
      <w:r>
        <w:rPr>
          <w:rFonts w:hint="eastAsia" w:ascii="仿宋_GB2312" w:hAnsi="Times New Roman" w:eastAsia="仿宋_GB2312" w:cs="仿宋_GB2312"/>
          <w:i w:val="0"/>
          <w:iCs w:val="0"/>
          <w:caps w:val="0"/>
          <w:color w:val="333333"/>
          <w:spacing w:val="0"/>
          <w:sz w:val="31"/>
          <w:szCs w:val="31"/>
          <w:bdr w:val="none" w:color="auto" w:sz="0" w:space="0"/>
          <w:shd w:val="clear" w:fill="FFFFFF"/>
        </w:rPr>
        <w:t>题，主研人员（包含课题负责人）每人每年度限参与两项课题的申报。</w:t>
      </w:r>
    </w:p>
    <w:p w14:paraId="641906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Times New Roman" w:hAnsi="Times New Roman" w:eastAsia="仿宋_GB2312" w:cs="Times New Roman"/>
          <w:i w:val="0"/>
          <w:iCs w:val="0"/>
          <w:caps w:val="0"/>
          <w:color w:val="333333"/>
          <w:spacing w:val="0"/>
          <w:sz w:val="31"/>
          <w:szCs w:val="31"/>
          <w:bdr w:val="none" w:color="auto" w:sz="0" w:space="0"/>
          <w:shd w:val="clear" w:fill="FFFFFF"/>
        </w:rPr>
        <w:t>5</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重大课题研究周期原则上不超过</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3</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年，重点课题、一般课题研究周期原则上不超过</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年，研究期限自课题批准立项之日起计算。</w:t>
      </w:r>
    </w:p>
    <w:p w14:paraId="642566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在省级名师名校长工作室建设周期内的工作室领衔人申报省教育科学规划课题不占所在单位以及市（州）名额</w:t>
      </w:r>
      <w:r>
        <w:rPr>
          <w:rFonts w:hint="eastAsia" w:ascii="仿宋_GB2312" w:hAnsi="微软雅黑" w:eastAsia="仿宋_GB2312" w:cs="仿宋_GB2312"/>
          <w:i w:val="0"/>
          <w:iCs w:val="0"/>
          <w:caps w:val="0"/>
          <w:color w:val="333333"/>
          <w:spacing w:val="0"/>
          <w:sz w:val="31"/>
          <w:szCs w:val="31"/>
          <w:bdr w:val="none" w:color="auto" w:sz="0" w:space="0"/>
          <w:shd w:val="clear" w:fill="FFFFFF"/>
        </w:rPr>
        <w:t>。</w:t>
      </w:r>
    </w:p>
    <w:p w14:paraId="226CAD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黑体" w:hAnsi="宋体" w:eastAsia="黑体" w:cs="黑体"/>
          <w:i w:val="0"/>
          <w:iCs w:val="0"/>
          <w:caps w:val="0"/>
          <w:color w:val="333333"/>
          <w:spacing w:val="0"/>
          <w:sz w:val="31"/>
          <w:szCs w:val="31"/>
          <w:bdr w:val="none" w:color="auto" w:sz="0" w:space="0"/>
          <w:shd w:val="clear" w:fill="FFFFFF"/>
        </w:rPr>
        <w:t>四、资助经费</w:t>
      </w:r>
    </w:p>
    <w:p w14:paraId="266B4B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（一）省教育科学规划课题的资助额度为：重大课题</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10</w:t>
      </w:r>
      <w:r>
        <w:rPr>
          <w:rFonts w:hint="eastAsia" w:ascii="仿宋_GB2312" w:hAnsi="Times New Roman" w:eastAsia="仿宋_GB2312" w:cs="仿宋_GB2312"/>
          <w:i w:val="0"/>
          <w:iCs w:val="0"/>
          <w:caps w:val="0"/>
          <w:color w:val="333333"/>
          <w:spacing w:val="0"/>
          <w:sz w:val="31"/>
          <w:szCs w:val="31"/>
          <w:bdr w:val="none" w:color="auto" w:sz="0" w:space="0"/>
          <w:shd w:val="clear" w:fill="FFFFFF"/>
        </w:rPr>
        <w:t>万元，重点课题</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5</w:t>
      </w:r>
      <w:r>
        <w:rPr>
          <w:rFonts w:hint="eastAsia" w:ascii="仿宋_GB2312" w:hAnsi="Times New Roman" w:eastAsia="仿宋_GB2312" w:cs="仿宋_GB2312"/>
          <w:i w:val="0"/>
          <w:iCs w:val="0"/>
          <w:caps w:val="0"/>
          <w:color w:val="333333"/>
          <w:spacing w:val="0"/>
          <w:sz w:val="31"/>
          <w:szCs w:val="31"/>
          <w:bdr w:val="none" w:color="auto" w:sz="0" w:space="0"/>
          <w:shd w:val="clear" w:fill="FFFFFF"/>
        </w:rPr>
        <w:t>万元，申请人应根据实际需要编制科学合理的经费预算。</w:t>
      </w:r>
    </w:p>
    <w:p w14:paraId="3531DB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（二）一般课题研究经费自筹。鼓励所有类别课题承担单位给予一定的经费资助。</w:t>
      </w:r>
    </w:p>
    <w:p w14:paraId="0F792F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黑体" w:hAnsi="宋体" w:eastAsia="黑体" w:cs="黑体"/>
          <w:i w:val="0"/>
          <w:iCs w:val="0"/>
          <w:caps w:val="0"/>
          <w:color w:val="333333"/>
          <w:spacing w:val="0"/>
          <w:sz w:val="31"/>
          <w:szCs w:val="31"/>
          <w:bdr w:val="none" w:color="auto" w:sz="0" w:space="0"/>
          <w:shd w:val="clear" w:fill="FFFFFF"/>
        </w:rPr>
        <w:t>五、材料报送</w:t>
      </w:r>
    </w:p>
    <w:p w14:paraId="02CEB1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楷体_GB2312" w:hAnsi="Times New Roman" w:eastAsia="楷体_GB2312" w:cs="楷体_GB2312"/>
          <w:i w:val="0"/>
          <w:iCs w:val="0"/>
          <w:caps w:val="0"/>
          <w:color w:val="333333"/>
          <w:spacing w:val="0"/>
          <w:sz w:val="31"/>
          <w:szCs w:val="31"/>
          <w:bdr w:val="none" w:color="auto" w:sz="0" w:space="0"/>
          <w:shd w:val="clear" w:fill="FFFFFF"/>
        </w:rPr>
        <w:t>（一）申报材料</w:t>
      </w:r>
    </w:p>
    <w:p w14:paraId="002F62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申报材料包括《四川省教育科学规划课题申请</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评审书》和《四川省教育科学规划课题论证活页》，申报材料须符合要求，申请人不符合申报条件、申报材料不规范，不予接受和评审。</w:t>
      </w:r>
    </w:p>
    <w:p w14:paraId="6093DB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楷体_GB2312" w:hAnsi="Times New Roman" w:eastAsia="楷体_GB2312" w:cs="楷体_GB2312"/>
          <w:i w:val="0"/>
          <w:iCs w:val="0"/>
          <w:caps w:val="0"/>
          <w:color w:val="333333"/>
          <w:spacing w:val="0"/>
          <w:sz w:val="31"/>
          <w:szCs w:val="31"/>
          <w:bdr w:val="none" w:color="auto" w:sz="0" w:space="0"/>
          <w:shd w:val="clear" w:fill="FFFFFF"/>
        </w:rPr>
        <w:t>（二）网上申请</w:t>
      </w:r>
    </w:p>
    <w:p w14:paraId="3A8EB9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课题负责人须登录四川省教育科研管理系统（</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https://kygl.scsjky.cn</w:t>
      </w:r>
      <w:r>
        <w:rPr>
          <w:rFonts w:hint="eastAsia" w:ascii="仿宋_GB2312" w:hAnsi="Times New Roman" w:eastAsia="仿宋_GB2312" w:cs="仿宋_GB2312"/>
          <w:i w:val="0"/>
          <w:iCs w:val="0"/>
          <w:caps w:val="0"/>
          <w:color w:val="333333"/>
          <w:spacing w:val="0"/>
          <w:sz w:val="31"/>
          <w:szCs w:val="31"/>
          <w:bdr w:val="none" w:color="auto" w:sz="0" w:space="0"/>
          <w:shd w:val="clear" w:fill="FFFFFF"/>
        </w:rPr>
        <w:t>）进行在线申报</w:t>
      </w:r>
      <w:r>
        <w:rPr>
          <w:rFonts w:hint="eastAsia" w:ascii="仿宋_GB2312" w:hAnsi="微软雅黑" w:eastAsia="仿宋_GB2312" w:cs="仿宋_GB2312"/>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申报系统</w:t>
      </w:r>
      <w:r>
        <w:rPr>
          <w:rFonts w:hint="eastAsia" w:ascii="仿宋_GB2312" w:hAnsi="微软雅黑" w:eastAsia="仿宋_GB2312" w:cs="仿宋_GB2312"/>
          <w:i w:val="0"/>
          <w:iCs w:val="0"/>
          <w:caps w:val="0"/>
          <w:color w:val="333333"/>
          <w:spacing w:val="0"/>
          <w:sz w:val="31"/>
          <w:szCs w:val="31"/>
          <w:bdr w:val="none" w:color="auto" w:sz="0" w:space="0"/>
          <w:shd w:val="clear" w:fill="FFFFFF"/>
        </w:rPr>
        <w:t>将于</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5</w:t>
      </w:r>
      <w:r>
        <w:rPr>
          <w:rFonts w:hint="eastAsia" w:ascii="仿宋_GB2312" w:hAnsi="微软雅黑" w:eastAsia="仿宋_GB2312" w:cs="仿宋_GB2312"/>
          <w:i w:val="0"/>
          <w:iCs w:val="0"/>
          <w:caps w:val="0"/>
          <w:color w:val="333333"/>
          <w:spacing w:val="0"/>
          <w:sz w:val="31"/>
          <w:szCs w:val="31"/>
          <w:bdr w:val="none" w:color="auto" w:sz="0" w:space="0"/>
          <w:shd w:val="clear" w:fill="FFFFFF"/>
        </w:rPr>
        <w:t>月</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18</w:t>
      </w:r>
      <w:r>
        <w:rPr>
          <w:rFonts w:hint="eastAsia" w:ascii="仿宋_GB2312" w:hAnsi="微软雅黑" w:eastAsia="仿宋_GB2312" w:cs="仿宋_GB2312"/>
          <w:i w:val="0"/>
          <w:iCs w:val="0"/>
          <w:caps w:val="0"/>
          <w:color w:val="333333"/>
          <w:spacing w:val="0"/>
          <w:sz w:val="31"/>
          <w:szCs w:val="31"/>
          <w:bdr w:val="none" w:color="auto" w:sz="0" w:space="0"/>
          <w:shd w:val="clear" w:fill="FFFFFF"/>
        </w:rPr>
        <w:t>日至</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6</w:t>
      </w:r>
      <w:r>
        <w:rPr>
          <w:rFonts w:hint="eastAsia" w:ascii="仿宋_GB2312" w:hAnsi="微软雅黑" w:eastAsia="仿宋_GB2312" w:cs="仿宋_GB2312"/>
          <w:i w:val="0"/>
          <w:iCs w:val="0"/>
          <w:caps w:val="0"/>
          <w:color w:val="333333"/>
          <w:spacing w:val="0"/>
          <w:sz w:val="31"/>
          <w:szCs w:val="31"/>
          <w:bdr w:val="none" w:color="auto" w:sz="0" w:space="0"/>
          <w:shd w:val="clear" w:fill="FFFFFF"/>
        </w:rPr>
        <w:t>月</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26</w:t>
      </w:r>
      <w:r>
        <w:rPr>
          <w:rFonts w:hint="eastAsia" w:ascii="仿宋_GB2312" w:hAnsi="微软雅黑" w:eastAsia="仿宋_GB2312" w:cs="仿宋_GB2312"/>
          <w:i w:val="0"/>
          <w:iCs w:val="0"/>
          <w:caps w:val="0"/>
          <w:color w:val="333333"/>
          <w:spacing w:val="0"/>
          <w:sz w:val="31"/>
          <w:szCs w:val="31"/>
          <w:bdr w:val="none" w:color="auto" w:sz="0" w:space="0"/>
          <w:shd w:val="clear" w:fill="FFFFFF"/>
        </w:rPr>
        <w:t>日</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17:00</w:t>
      </w:r>
      <w:r>
        <w:rPr>
          <w:rFonts w:hint="eastAsia" w:ascii="仿宋_GB2312" w:hAnsi="微软雅黑" w:eastAsia="仿宋_GB2312" w:cs="仿宋_GB2312"/>
          <w:i w:val="0"/>
          <w:iCs w:val="0"/>
          <w:caps w:val="0"/>
          <w:color w:val="333333"/>
          <w:spacing w:val="0"/>
          <w:sz w:val="31"/>
          <w:szCs w:val="31"/>
          <w:bdr w:val="none" w:color="auto" w:sz="0" w:space="0"/>
          <w:shd w:val="clear" w:fill="FFFFFF"/>
        </w:rPr>
        <w:t>开放，申报截止后系统自动关闭，不接受任何申报及修改</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。各市（州）教育科学规划领导小组办公室、教科所（院），各高等</w:t>
      </w:r>
      <w:r>
        <w:rPr>
          <w:rFonts w:hint="eastAsia" w:ascii="仿宋_GB2312" w:hAnsi="微软雅黑" w:eastAsia="仿宋_GB2312" w:cs="仿宋_GB2312"/>
          <w:i w:val="0"/>
          <w:iCs w:val="0"/>
          <w:caps w:val="0"/>
          <w:color w:val="333333"/>
          <w:spacing w:val="0"/>
          <w:sz w:val="31"/>
          <w:szCs w:val="31"/>
          <w:bdr w:val="none" w:color="auto" w:sz="0" w:space="0"/>
          <w:shd w:val="clear" w:fill="FFFFFF"/>
        </w:rPr>
        <w:t>学</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校科研处（社科处）和有关单位须于</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7</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月</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8</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日</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17</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00</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前完成</w:t>
      </w:r>
      <w:r>
        <w:rPr>
          <w:rFonts w:hint="eastAsia" w:ascii="仿宋_GB2312" w:hAnsi="微软雅黑" w:eastAsia="仿宋_GB2312" w:cs="仿宋_GB2312"/>
          <w:i w:val="0"/>
          <w:iCs w:val="0"/>
          <w:caps w:val="0"/>
          <w:color w:val="333333"/>
          <w:spacing w:val="0"/>
          <w:sz w:val="31"/>
          <w:szCs w:val="31"/>
          <w:bdr w:val="none" w:color="auto" w:sz="0" w:space="0"/>
          <w:shd w:val="clear" w:fill="FFFFFF"/>
        </w:rPr>
        <w:t>审核推荐</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，并在四川省教育科研管理系统完成提交工作。</w:t>
      </w:r>
    </w:p>
    <w:p w14:paraId="5EC9B9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黑体" w:hAnsi="宋体" w:eastAsia="黑体" w:cs="黑体"/>
          <w:i w:val="0"/>
          <w:iCs w:val="0"/>
          <w:caps w:val="0"/>
          <w:color w:val="333333"/>
          <w:spacing w:val="0"/>
          <w:sz w:val="31"/>
          <w:szCs w:val="31"/>
          <w:bdr w:val="none" w:color="auto" w:sz="0" w:space="0"/>
          <w:shd w:val="clear" w:fill="FFFFFF"/>
        </w:rPr>
        <w:t>六、其他事项</w:t>
      </w:r>
    </w:p>
    <w:p w14:paraId="75FE9D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微软雅黑" w:eastAsia="仿宋_GB2312" w:cs="仿宋_GB2312"/>
          <w:i w:val="0"/>
          <w:iCs w:val="0"/>
          <w:caps w:val="0"/>
          <w:color w:val="333333"/>
          <w:spacing w:val="0"/>
          <w:sz w:val="31"/>
          <w:szCs w:val="31"/>
          <w:bdr w:val="none" w:color="auto" w:sz="0" w:space="0"/>
          <w:shd w:val="clear" w:fill="FFFFFF"/>
        </w:rPr>
        <w:t>四川省教育科学规划领导小组办公室负责全省教育科学规划课题的申报和组织工作；课题评审含资格审查、专家匿名评审、答辩（限重大课题）、评委会审议、公示等程序，并严格按照《四川省教育科学规划项目管理细则（试行）》组织评审。</w:t>
      </w:r>
    </w:p>
    <w:p w14:paraId="09C0CE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微软雅黑" w:eastAsia="仿宋_GB2312" w:cs="仿宋_GB2312"/>
          <w:i w:val="0"/>
          <w:iCs w:val="0"/>
          <w:caps w:val="0"/>
          <w:color w:val="333333"/>
          <w:spacing w:val="0"/>
          <w:sz w:val="31"/>
          <w:szCs w:val="31"/>
          <w:bdr w:val="none" w:color="auto" w:sz="0" w:space="0"/>
          <w:shd w:val="clear" w:fill="FFFFFF"/>
        </w:rPr>
        <w:t>申请人有关申报方面的问题，请先咨询本单位科研管理部门或本市（州）教科所（院），市（州）教科所（院）电话请在</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四川省教育科研管理系统</w:t>
      </w:r>
      <w:r>
        <w:rPr>
          <w:rFonts w:hint="eastAsia" w:ascii="仿宋_GB2312" w:hAnsi="微软雅黑" w:eastAsia="仿宋_GB2312" w:cs="仿宋_GB2312"/>
          <w:i w:val="0"/>
          <w:iCs w:val="0"/>
          <w:caps w:val="0"/>
          <w:color w:val="333333"/>
          <w:spacing w:val="0"/>
          <w:sz w:val="31"/>
          <w:szCs w:val="31"/>
          <w:bdr w:val="none" w:color="auto" w:sz="0" w:space="0"/>
          <w:shd w:val="clear" w:fill="FFFFFF"/>
        </w:rPr>
        <w:t>首页“信息发布”查询。</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有关技术问题，可联系技术支持人员，电话：</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028-85001158</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。如有其他疑问，可由受托管理单位向省教育科学规划办咨询</w:t>
      </w:r>
      <w:r>
        <w:rPr>
          <w:rFonts w:hint="eastAsia" w:ascii="仿宋_GB2312" w:hAnsi="微软雅黑" w:eastAsia="仿宋_GB2312" w:cs="仿宋_GB2312"/>
          <w:i w:val="0"/>
          <w:iCs w:val="0"/>
          <w:caps w:val="0"/>
          <w:color w:val="333333"/>
          <w:spacing w:val="0"/>
          <w:sz w:val="31"/>
          <w:szCs w:val="31"/>
          <w:bdr w:val="none" w:color="auto" w:sz="0" w:space="0"/>
          <w:shd w:val="clear" w:fill="FFFFFF"/>
        </w:rPr>
        <w:t>。省教育科学规划办联系电话：</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028-85876115</w:t>
      </w:r>
      <w:r>
        <w:rPr>
          <w:rFonts w:hint="eastAsia" w:ascii="仿宋_GB2312" w:hAnsi="微软雅黑" w:eastAsia="仿宋_GB2312" w:cs="仿宋_GB2312"/>
          <w:i w:val="0"/>
          <w:iCs w:val="0"/>
          <w:caps w:val="0"/>
          <w:color w:val="333333"/>
          <w:spacing w:val="0"/>
          <w:sz w:val="31"/>
          <w:szCs w:val="31"/>
          <w:bdr w:val="none" w:color="auto" w:sz="0" w:space="0"/>
          <w:shd w:val="clear" w:fill="FFFFFF"/>
        </w:rPr>
        <w:t>、</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028-85876178</w:t>
      </w:r>
      <w:r>
        <w:rPr>
          <w:rFonts w:hint="eastAsia" w:ascii="仿宋_GB2312" w:hAnsi="微软雅黑" w:eastAsia="仿宋_GB2312" w:cs="仿宋_GB2312"/>
          <w:i w:val="0"/>
          <w:iCs w:val="0"/>
          <w:caps w:val="0"/>
          <w:color w:val="333333"/>
          <w:spacing w:val="0"/>
          <w:sz w:val="31"/>
          <w:szCs w:val="31"/>
          <w:bdr w:val="none" w:color="auto" w:sz="0" w:space="0"/>
          <w:shd w:val="clear" w:fill="FFFFFF"/>
        </w:rPr>
        <w:t>。</w:t>
      </w:r>
    </w:p>
    <w:p w14:paraId="082E4C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0"/>
        <w:jc w:val="lef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 </w:t>
      </w:r>
    </w:p>
    <w:p w14:paraId="3D430F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附件：</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1.</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四川省教育科学规划</w:t>
      </w:r>
      <w:r>
        <w:rPr>
          <w:rFonts w:hint="eastAsia" w:ascii="仿宋_GB2312" w:hAnsi="微软雅黑" w:eastAsia="仿宋_GB2312" w:cs="仿宋_GB2312"/>
          <w:i w:val="0"/>
          <w:iCs w:val="0"/>
          <w:caps w:val="0"/>
          <w:color w:val="333333"/>
          <w:spacing w:val="0"/>
          <w:sz w:val="31"/>
          <w:szCs w:val="31"/>
          <w:bdr w:val="none" w:color="auto" w:sz="0" w:space="0"/>
          <w:shd w:val="clear" w:fill="FFFFFF"/>
        </w:rPr>
        <w:t>课题</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年度选题指南</w:t>
      </w:r>
    </w:p>
    <w:p w14:paraId="1CB95F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1605"/>
        <w:jc w:val="lef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2.</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四川省教育科学规划课题申请</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评审书</w:t>
      </w:r>
    </w:p>
    <w:p w14:paraId="1FF159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1605"/>
        <w:jc w:val="lef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3.</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四川省教育科学规划课题论证活页</w:t>
      </w:r>
    </w:p>
    <w:p w14:paraId="43D56B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0"/>
        <w:jc w:val="lef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 </w:t>
      </w:r>
    </w:p>
    <w:p w14:paraId="12B926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0"/>
        <w:jc w:val="lef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 </w:t>
      </w:r>
    </w:p>
    <w:p w14:paraId="289F19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3525"/>
        <w:jc w:val="righ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四川省教育科学规划领导小组办公室</w:t>
      </w:r>
    </w:p>
    <w:p w14:paraId="5D0EA9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1276" w:firstLine="0"/>
        <w:jc w:val="righ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5</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月</w:t>
      </w:r>
      <w:r>
        <w:rPr>
          <w:rFonts w:hint="default" w:ascii="Times New Roman" w:hAnsi="Times New Roman" w:eastAsia="仿宋_GB2312" w:cs="Times New Roman"/>
          <w:i w:val="0"/>
          <w:iCs w:val="0"/>
          <w:caps w:val="0"/>
          <w:color w:val="333333"/>
          <w:spacing w:val="0"/>
          <w:sz w:val="31"/>
          <w:szCs w:val="31"/>
          <w:bdr w:val="none" w:color="auto" w:sz="0" w:space="0"/>
          <w:shd w:val="clear" w:fill="FFFFFF"/>
        </w:rPr>
        <w:t>13</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日</w:t>
      </w:r>
    </w:p>
    <w:p w14:paraId="698B85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2601AA"/>
    <w:rsid w:val="3F260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2026-05-21T03:00:00Z</dcterms:created>
  <dc:creator>Administrator</dc:creator>
  <cp:lastModifiedBy>Administrator</cp:lastModifiedBy>
  <dcterms:modified xsi:type="dcterms:W3CDTF">2026-05-21T03:01:12Z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C76A0D068FF9498E8F9CE29F61D76BEC_11</vt:lpwstr>
  </property>
  <property fmtid="{D5CDD505-2E9C-101B-9397-08002B2CF9AE}" pid="4" name="KSOTemplateDocerSaveRecord">
    <vt:lpwstr>eyJoZGlkIjoiZTM3ODE1YzRmNzVhYzczNDIzMTk0MWY0ZTk2ZTdjOWQiLCJ1c2VySWQiOiIyNTY2MDE1MjgifQ==</vt:lpwstr>
  </property>
</Properties>
</file>