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32"/>
          <w:szCs w:val="32"/>
        </w:rPr>
        <w:t>2021年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中心与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高等教育出版社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联合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项目指南</w:t>
      </w:r>
      <w:bookmarkEnd w:id="0"/>
    </w:p>
    <w:p>
      <w:pPr>
        <w:snapToGrid w:val="0"/>
        <w:spacing w:line="360" w:lineRule="auto"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本年度高教社项目分为：A</w:t>
      </w:r>
      <w:r>
        <w:rPr>
          <w:rFonts w:ascii="仿宋_GB2312" w:hAnsi="宋体" w:eastAsia="仿宋_GB2312" w:cs="宋体"/>
          <w:kern w:val="0"/>
          <w:sz w:val="28"/>
          <w:szCs w:val="28"/>
        </w:rPr>
        <w:t>、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外语教学改革与研究项目；</w:t>
      </w:r>
    </w:p>
    <w:p>
      <w:pPr>
        <w:numPr>
          <w:ilvl w:val="0"/>
          <w:numId w:val="1"/>
        </w:numPr>
        <w:snapToGrid w:val="0"/>
        <w:spacing w:line="360" w:lineRule="auto"/>
        <w:ind w:firstLine="3092" w:firstLineChars="11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外语数字课程资源建设项目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。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具体要求如下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：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一、选题范围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A、外语教学改革与研究项目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（1）大学外语课程体系建设与创新：如《大学英语教学指南（2020版）》视域下的英语教改研究。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br w:type="textWrapping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（2）大学英语课程模式改革研究：如基于TED演讲的大学英语听说课程教学改革与实践；PBL在大学外语教学中的应用研究；大学英语“一流课程”建设的探索与实践研究。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（3）外语类一流专业建设类研究：如商务英语专业核心课程建设与改革创新；英语类专业“一流课程”建设的探索与实践。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br w:type="textWrapping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（4）外语教学评价与测试研究：如重大疫情背景下高校线上英语教学实效评价与改进策略研究；高校英语混合式教学效能评价的实证研究。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(6）外语课程思政建设相关研究（包括但不限于外语类课程思政教改探索，从外语课程思政的理念创新、制度建设、课程体系建设、资源建设、方案设计等方面，选取一个或多个维度开展研究）。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7）技术手段与外语教学研究（如基于iSmart平台的外语教学模式与方法创新研究；人工智能背景下外语教学模式改革研究；大学外语数字化教学平台协同建设机制研究；基于在线开放课程的外语课堂教学改革与创新研究）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(8）外语竞赛与教学研究：如职业技能大赛英语口语赛项中的赛教融合；中国外语微课大赛、外语课程思政教学比赛对教学的反拨作用，相关大赛成果转化研究等。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（9）外语第二课堂实践研究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（10）大学外语后续课程建设研究 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（11）大学专门用途英语教学实践研究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（12）高校外语教师培训与职业发展研究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(13) 中高职衔接下英语教学现状与对策研究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（14）大学生英语能力与职业发展关系研究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(1</w:t>
      </w:r>
      <w:r>
        <w:rPr>
          <w:rFonts w:ascii="仿宋_GB2312" w:hAnsi="宋体" w:eastAsia="仿宋_GB2312" w:cs="宋体"/>
          <w:kern w:val="0"/>
          <w:sz w:val="28"/>
          <w:szCs w:val="28"/>
        </w:rPr>
        <w:t>5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)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大变局时代背景下的高校外语教改研究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B、外语数字教学资源建设类课题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本年度重点建设的行业英语类教学资源方向为：商务、医学、酒店与餐饮、物流、汽车、文秘、机械、口腔护理、空中乘务、护理、铁路、旅游、会计、幼师、计算机工程、软件工程等。</w:t>
      </w:r>
    </w:p>
    <w:p>
      <w:pPr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color w:val="FF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FF0000"/>
          <w:kern w:val="0"/>
          <w:sz w:val="28"/>
          <w:szCs w:val="28"/>
        </w:rPr>
        <w:t>以上选题供参考，各申报院校也可根据自身情况，自行拟定有价值的研究方向及选题。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二、成果要求</w:t>
      </w:r>
    </w:p>
    <w:p>
      <w:pPr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A类项目成果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：</w:t>
      </w:r>
    </w:p>
    <w:p>
      <w:pPr>
        <w:snapToGrid w:val="0"/>
        <w:spacing w:line="360" w:lineRule="auto"/>
        <w:ind w:firstLine="560" w:firstLineChars="20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研究报告、教改方案及实例分析与实践报告、教学材料研究报告、数字化教学资源、学术论文、学术专著、调研报告、教学微视频/多媒体课件及</w:t>
      </w:r>
      <w:r>
        <w:rPr>
          <w:rFonts w:hint="eastAsia" w:ascii="仿宋_GB2312" w:eastAsia="仿宋_GB2312" w:cs="宋体"/>
          <w:kern w:val="0"/>
          <w:sz w:val="28"/>
          <w:szCs w:val="28"/>
        </w:rPr>
        <w:t>其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应用报告</w:t>
      </w:r>
      <w:r>
        <w:rPr>
          <w:rFonts w:hint="eastAsia" w:ascii="仿宋_GB2312" w:eastAsia="仿宋_GB2312" w:cs="宋体"/>
          <w:kern w:val="0"/>
          <w:sz w:val="28"/>
          <w:szCs w:val="28"/>
        </w:rPr>
        <w:t>、教材（纸质教材或电子出版物）等。</w:t>
      </w:r>
    </w:p>
    <w:p>
      <w:pPr>
        <w:snapToGrid w:val="0"/>
        <w:spacing w:line="360" w:lineRule="auto"/>
        <w:jc w:val="left"/>
        <w:rPr>
          <w:rFonts w:ascii="仿宋_GB2312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eastAsia="仿宋_GB2312" w:cs="宋体"/>
          <w:b/>
          <w:bCs/>
          <w:kern w:val="0"/>
          <w:sz w:val="28"/>
          <w:szCs w:val="28"/>
        </w:rPr>
        <w:t>B类项目成果</w:t>
      </w:r>
    </w:p>
    <w:p>
      <w:pPr>
        <w:snapToGrid w:val="0"/>
        <w:spacing w:line="360" w:lineRule="auto"/>
        <w:ind w:firstLine="560" w:firstLineChars="20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 w:cs="宋体"/>
          <w:kern w:val="0"/>
          <w:sz w:val="28"/>
          <w:szCs w:val="28"/>
        </w:rPr>
        <w:t>申报的建设项目要求申报院校已经开设或计划开设相关课程。该类课题的建设与验收均依托高等教育出版社iSmart外语数字化教学平台进行，课题申报获批后，视项目需要，将为课题组成员提供有效期一到两年的平台账号，并对项目成员提供平台操作的集中培训。优秀结题成果，有机会实现数字课程出版。</w:t>
      </w:r>
    </w:p>
    <w:p>
      <w:pPr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 w:cs="宋体"/>
          <w:kern w:val="0"/>
          <w:sz w:val="28"/>
          <w:szCs w:val="28"/>
        </w:rPr>
        <w:t>立项课题建设的数字课程资源应与教学平台、教材和课堂教学有机结合，注重适用性和应用性。重点课题要求建设</w:t>
      </w:r>
      <w:r>
        <w:rPr>
          <w:rFonts w:hint="eastAsia" w:ascii="仿宋_GB2312" w:eastAsia="仿宋_GB2312" w:cs="宋体"/>
          <w:b/>
          <w:bCs/>
          <w:kern w:val="0"/>
          <w:sz w:val="28"/>
          <w:szCs w:val="28"/>
        </w:rPr>
        <w:t>一门完整的在线课程</w:t>
      </w:r>
      <w:r>
        <w:rPr>
          <w:rFonts w:hint="eastAsia" w:ascii="仿宋_GB2312" w:eastAsia="仿宋_GB2312" w:cs="宋体"/>
          <w:kern w:val="0"/>
          <w:sz w:val="28"/>
          <w:szCs w:val="28"/>
        </w:rPr>
        <w:t>并完成课程的教学应用研究报告；一般课题要求建设系列微课程,成果至少包含</w:t>
      </w:r>
      <w:r>
        <w:rPr>
          <w:rFonts w:hint="eastAsia" w:ascii="仿宋_GB2312" w:eastAsia="仿宋_GB2312" w:cs="宋体"/>
          <w:b/>
          <w:bCs/>
          <w:kern w:val="0"/>
          <w:sz w:val="28"/>
          <w:szCs w:val="28"/>
        </w:rPr>
        <w:t>一门课程的两个及以上教学单元</w:t>
      </w:r>
      <w:r>
        <w:rPr>
          <w:rFonts w:hint="eastAsia" w:ascii="仿宋_GB2312" w:eastAsia="仿宋_GB2312" w:cs="宋体"/>
          <w:kern w:val="0"/>
          <w:sz w:val="28"/>
          <w:szCs w:val="28"/>
        </w:rPr>
        <w:t>,每单元不得少于</w:t>
      </w:r>
      <w:r>
        <w:rPr>
          <w:rFonts w:hint="eastAsia" w:ascii="仿宋_GB2312" w:eastAsia="仿宋_GB2312" w:cs="宋体"/>
          <w:b/>
          <w:bCs/>
          <w:kern w:val="0"/>
          <w:sz w:val="28"/>
          <w:szCs w:val="28"/>
        </w:rPr>
        <w:t>三个</w:t>
      </w:r>
      <w:r>
        <w:rPr>
          <w:rFonts w:hint="eastAsia" w:ascii="仿宋_GB2312" w:eastAsia="仿宋_GB2312" w:cs="宋体"/>
          <w:kern w:val="0"/>
          <w:sz w:val="28"/>
          <w:szCs w:val="28"/>
        </w:rPr>
        <w:t>相互关联的微课程，并完成课程的</w:t>
      </w:r>
      <w:r>
        <w:rPr>
          <w:rFonts w:hint="eastAsia" w:ascii="仿宋_GB2312" w:eastAsia="仿宋_GB2312" w:cs="宋体"/>
          <w:b/>
          <w:bCs/>
          <w:kern w:val="0"/>
          <w:sz w:val="28"/>
          <w:szCs w:val="28"/>
        </w:rPr>
        <w:t>教学应用研究报告</w:t>
      </w:r>
      <w:r>
        <w:rPr>
          <w:rFonts w:hint="eastAsia" w:ascii="仿宋_GB2312" w:eastAsia="仿宋_GB2312" w:cs="宋体"/>
          <w:kern w:val="0"/>
          <w:sz w:val="28"/>
          <w:szCs w:val="28"/>
        </w:rPr>
        <w:t>。报告原则上不少于5000字，包含微课程资源应用的数据和分析，并提出可操作性的资源应用方法。</w:t>
      </w:r>
    </w:p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三、注意事项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立项以学校为单位，由学校审核同意后统一上报，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每校限报两项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，项目负责人只能申报一个课题，不能作为课题组成员再参加其他项目。项目成员不超过5人（不含负责人）。</w:t>
      </w:r>
    </w:p>
    <w:p>
      <w:pPr>
        <w:jc w:val="left"/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8AA50"/>
    <w:multiLevelType w:val="singleLevel"/>
    <w:tmpl w:val="15D8AA50"/>
    <w:lvl w:ilvl="0" w:tentative="0">
      <w:start w:val="2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607C4"/>
    <w:rsid w:val="0032345A"/>
    <w:rsid w:val="00572BC8"/>
    <w:rsid w:val="00884DC8"/>
    <w:rsid w:val="00CF16E0"/>
    <w:rsid w:val="00EF6989"/>
    <w:rsid w:val="00FA6CAF"/>
    <w:rsid w:val="01D57459"/>
    <w:rsid w:val="05EF3C86"/>
    <w:rsid w:val="0FDF607C"/>
    <w:rsid w:val="22292E55"/>
    <w:rsid w:val="28021865"/>
    <w:rsid w:val="2CA61355"/>
    <w:rsid w:val="2FC62AFA"/>
    <w:rsid w:val="3EDC5E2A"/>
    <w:rsid w:val="493258C8"/>
    <w:rsid w:val="601202CE"/>
    <w:rsid w:val="62D66D10"/>
    <w:rsid w:val="6E035AA6"/>
    <w:rsid w:val="78C7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8"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annotation reference"/>
    <w:basedOn w:val="6"/>
    <w:qFormat/>
    <w:uiPriority w:val="0"/>
    <w:rPr>
      <w:sz w:val="16"/>
      <w:szCs w:val="16"/>
    </w:rPr>
  </w:style>
  <w:style w:type="character" w:customStyle="1" w:styleId="8">
    <w:name w:val="批注框文本 Char"/>
    <w:basedOn w:val="6"/>
    <w:link w:val="3"/>
    <w:qFormat/>
    <w:uiPriority w:val="0"/>
    <w:rPr>
      <w:rFonts w:ascii="Segoe UI" w:hAnsi="Segoe UI" w:cs="Segoe UI"/>
      <w:kern w:val="2"/>
      <w:sz w:val="18"/>
      <w:szCs w:val="18"/>
    </w:rPr>
  </w:style>
  <w:style w:type="character" w:customStyle="1" w:styleId="9">
    <w:name w:val="批注文字 Char"/>
    <w:basedOn w:val="6"/>
    <w:link w:val="2"/>
    <w:qFormat/>
    <w:uiPriority w:val="0"/>
    <w:rPr>
      <w:kern w:val="2"/>
    </w:rPr>
  </w:style>
  <w:style w:type="character" w:customStyle="1" w:styleId="10">
    <w:name w:val="批注主题 Char"/>
    <w:basedOn w:val="9"/>
    <w:link w:val="4"/>
    <w:qFormat/>
    <w:uiPriority w:val="0"/>
    <w:rPr>
      <w:b/>
      <w:bCs/>
      <w:kern w:val="2"/>
    </w:rPr>
  </w:style>
  <w:style w:type="paragraph" w:customStyle="1" w:styleId="11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209</Words>
  <Characters>1196</Characters>
  <Lines>9</Lines>
  <Paragraphs>2</Paragraphs>
  <TotalTime>22</TotalTime>
  <ScaleCrop>false</ScaleCrop>
  <LinksUpToDate>false</LinksUpToDate>
  <CharactersWithSpaces>1403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2020-01-06T06:17:00Z</dcterms:created>
  <dc:creator>Second To None</dc:creator>
  <cp:lastModifiedBy>Miss Peng</cp:lastModifiedBy>
  <dcterms:modified xsi:type="dcterms:W3CDTF">2021-01-12T07:10:43Z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  <property fmtid="{D5CDD505-2E9C-101B-9397-08002B2CF9AE}" pid="3" name="KSORubyTemplateID" linkTarget="0">
    <vt:lpwstr>6</vt:lpwstr>
  </property>
</Properties>
</file>