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2020年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四川省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eastAsia="zh-CN"/>
        </w:rPr>
        <w:t>、重庆市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社科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eastAsia="zh-CN"/>
        </w:rPr>
        <w:t>规划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eastAsia="zh-CN"/>
        </w:rPr>
        <w:t>“成渝地区双城经济圈”重大项目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四川省社科联、重庆市社科联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2020年11月11日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《2020年四川省、重庆市社科规划 “成渝地区双城经济圈”重大项目申报通知》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482" w:firstLineChars="20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eastAsia="zh-CN"/>
        </w:rPr>
        <w:t>申报人须</w:t>
      </w: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具有正高级专业技术职称或厅局级以上（含）领导职务，能够承担实质性研究工作并担负科研组织指导职责；每个申报项目的负责人只能为一人，且不能参与本次申报的其他课题。课题组成员最多参与两个课题。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482" w:firstLineChars="20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eastAsia="zh-CN"/>
        </w:rPr>
        <w:t>申请书封面的“申报指南编号”务必按照《申报指南》的序号用阿拉伯数字填写。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本项目与四川省社科规划重大项目择一申报，不能同时申报。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D0"/>
    <w:rsid w:val="002960D0"/>
    <w:rsid w:val="0CFB4371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F5D1FD9"/>
    <w:rsid w:val="41CB16CE"/>
    <w:rsid w:val="42C8013B"/>
    <w:rsid w:val="47292EE6"/>
    <w:rsid w:val="51B8129B"/>
    <w:rsid w:val="538166C2"/>
    <w:rsid w:val="55446525"/>
    <w:rsid w:val="55466CE5"/>
    <w:rsid w:val="5A7A662E"/>
    <w:rsid w:val="636D1E3D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寒秋</cp:lastModifiedBy>
  <dcterms:modified xsi:type="dcterms:W3CDTF">2020-11-13T07:15:37Z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