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45A6" w:rsidRPr="000845A6" w:rsidRDefault="000845A6" w:rsidP="000845A6">
      <w:pPr>
        <w:widowControl/>
        <w:spacing w:beforeAutospacing="1" w:after="90" w:line="390" w:lineRule="atLeast"/>
        <w:jc w:val="center"/>
        <w:outlineLvl w:val="1"/>
        <w:rPr>
          <w:rFonts w:ascii="微软雅黑" w:eastAsia="微软雅黑" w:hAnsi="微软雅黑" w:cs="宋体"/>
          <w:b/>
          <w:bCs/>
          <w:color w:val="663300"/>
          <w:kern w:val="36"/>
          <w:sz w:val="36"/>
          <w:szCs w:val="36"/>
        </w:rPr>
      </w:pPr>
      <w:bookmarkStart w:id="0" w:name="_GoBack"/>
      <w:r w:rsidRPr="000845A6">
        <w:rPr>
          <w:rFonts w:ascii="微软雅黑" w:eastAsia="微软雅黑" w:hAnsi="微软雅黑" w:cs="宋体" w:hint="eastAsia"/>
          <w:b/>
          <w:bCs/>
          <w:color w:val="663300"/>
          <w:kern w:val="36"/>
          <w:sz w:val="36"/>
          <w:szCs w:val="36"/>
        </w:rPr>
        <w:t>区域文化研究中心2019年课题公告</w:t>
      </w:r>
    </w:p>
    <w:bookmarkEnd w:id="0"/>
    <w:p w:rsidR="000845A6" w:rsidRPr="000845A6" w:rsidRDefault="000845A6" w:rsidP="000845A6">
      <w:pPr>
        <w:widowControl/>
        <w:spacing w:line="375" w:lineRule="atLeast"/>
        <w:jc w:val="center"/>
        <w:rPr>
          <w:rFonts w:ascii="宋体" w:eastAsia="宋体" w:hAnsi="宋体" w:cs="宋体" w:hint="eastAsia"/>
          <w:color w:val="996666"/>
          <w:kern w:val="0"/>
          <w:sz w:val="18"/>
          <w:szCs w:val="18"/>
        </w:rPr>
      </w:pPr>
      <w:r w:rsidRPr="000845A6">
        <w:rPr>
          <w:rFonts w:ascii="宋体" w:eastAsia="宋体" w:hAnsi="宋体" w:cs="宋体"/>
          <w:color w:val="996666"/>
          <w:kern w:val="0"/>
          <w:sz w:val="18"/>
          <w:szCs w:val="18"/>
        </w:rPr>
        <w:t xml:space="preserve">日期：2019-01-18 16:29:25 来源： 浏览： </w:t>
      </w:r>
      <w:r w:rsidRPr="000845A6">
        <w:rPr>
          <w:rFonts w:ascii="宋体" w:eastAsia="宋体" w:hAnsi="宋体" w:cs="宋体"/>
          <w:color w:val="996666"/>
          <w:kern w:val="0"/>
          <w:sz w:val="18"/>
          <w:szCs w:val="18"/>
        </w:rPr>
        <w:pict/>
      </w:r>
      <w:r w:rsidRPr="000845A6">
        <w:rPr>
          <w:rFonts w:ascii="宋体" w:eastAsia="宋体" w:hAnsi="宋体" w:cs="宋体"/>
          <w:color w:val="996666"/>
          <w:kern w:val="0"/>
          <w:sz w:val="18"/>
          <w:szCs w:val="18"/>
        </w:rPr>
        <w:t>720次</w:t>
      </w:r>
    </w:p>
    <w:p w:rsidR="000845A6" w:rsidRPr="000845A6" w:rsidRDefault="000845A6" w:rsidP="000845A6">
      <w:pPr>
        <w:widowControl/>
        <w:spacing w:beforeAutospacing="1" w:after="100" w:afterAutospacing="1" w:line="432" w:lineRule="auto"/>
        <w:jc w:val="center"/>
        <w:rPr>
          <w:rFonts w:ascii="宋体" w:eastAsia="宋体" w:hAnsi="宋体" w:cs="宋体"/>
          <w:color w:val="727272"/>
          <w:kern w:val="0"/>
          <w:sz w:val="24"/>
          <w:szCs w:val="24"/>
        </w:rPr>
      </w:pPr>
      <w:r w:rsidRPr="000845A6">
        <w:rPr>
          <w:rFonts w:ascii="宋体" w:eastAsia="宋体" w:hAnsi="宋体" w:cs="宋体" w:hint="eastAsia"/>
          <w:b/>
          <w:bCs/>
          <w:color w:val="727272"/>
          <w:kern w:val="0"/>
          <w:sz w:val="30"/>
          <w:szCs w:val="30"/>
        </w:rPr>
        <w:t>四川省社会科学重点研究基地</w:t>
      </w:r>
    </w:p>
    <w:p w:rsidR="000845A6" w:rsidRPr="000845A6" w:rsidRDefault="000845A6" w:rsidP="000845A6">
      <w:pPr>
        <w:widowControl/>
        <w:spacing w:before="100" w:beforeAutospacing="1" w:after="100" w:afterAutospacing="1" w:line="432" w:lineRule="auto"/>
        <w:jc w:val="center"/>
        <w:rPr>
          <w:rFonts w:ascii="宋体" w:eastAsia="宋体" w:hAnsi="宋体" w:cs="宋体"/>
          <w:color w:val="727272"/>
          <w:kern w:val="0"/>
          <w:sz w:val="24"/>
          <w:szCs w:val="24"/>
        </w:rPr>
      </w:pPr>
      <w:r w:rsidRPr="000845A6">
        <w:rPr>
          <w:rFonts w:ascii="宋体" w:eastAsia="宋体" w:hAnsi="宋体" w:cs="宋体" w:hint="eastAsia"/>
          <w:b/>
          <w:bCs/>
          <w:color w:val="727272"/>
          <w:kern w:val="0"/>
          <w:sz w:val="30"/>
          <w:szCs w:val="30"/>
        </w:rPr>
        <w:t>区域文化研究中心</w:t>
      </w:r>
      <w:r w:rsidRPr="000845A6">
        <w:rPr>
          <w:rFonts w:ascii="Times New Roman" w:eastAsia="宋体" w:hAnsi="Times New Roman" w:cs="Times New Roman"/>
          <w:b/>
          <w:bCs/>
          <w:color w:val="727272"/>
          <w:kern w:val="0"/>
          <w:sz w:val="30"/>
          <w:szCs w:val="30"/>
        </w:rPr>
        <w:t>2019</w:t>
      </w:r>
      <w:r w:rsidRPr="000845A6">
        <w:rPr>
          <w:rFonts w:ascii="宋体" w:eastAsia="宋体" w:hAnsi="宋体" w:cs="宋体" w:hint="eastAsia"/>
          <w:b/>
          <w:bCs/>
          <w:color w:val="727272"/>
          <w:kern w:val="0"/>
          <w:sz w:val="30"/>
          <w:szCs w:val="30"/>
        </w:rPr>
        <w:t>年度项目申报公告</w:t>
      </w:r>
    </w:p>
    <w:p w:rsidR="000845A6" w:rsidRPr="000845A6" w:rsidRDefault="000845A6" w:rsidP="000845A6">
      <w:pPr>
        <w:widowControl/>
        <w:spacing w:before="100" w:beforeAutospacing="1" w:after="100" w:afterAutospacing="1" w:line="435" w:lineRule="atLeast"/>
        <w:ind w:firstLine="405"/>
        <w:jc w:val="left"/>
        <w:rPr>
          <w:rFonts w:ascii="宋体" w:eastAsia="宋体" w:hAnsi="宋体" w:cs="宋体"/>
          <w:color w:val="727272"/>
          <w:kern w:val="0"/>
          <w:sz w:val="24"/>
          <w:szCs w:val="24"/>
        </w:rPr>
      </w:pPr>
      <w:r w:rsidRPr="000845A6">
        <w:rPr>
          <w:rFonts w:ascii="宋体" w:eastAsia="宋体" w:hAnsi="宋体" w:cs="宋体" w:hint="eastAsia"/>
          <w:color w:val="727272"/>
          <w:kern w:val="0"/>
          <w:sz w:val="24"/>
          <w:szCs w:val="24"/>
        </w:rPr>
        <w:t>经广泛征集讨论、中心学术委员会批准，现予发布《四川省社会科学重点研究基地区域文化研究中心</w:t>
      </w:r>
      <w:r w:rsidRPr="000845A6">
        <w:rPr>
          <w:rFonts w:ascii="Times New Roman" w:eastAsia="宋体" w:hAnsi="Times New Roman" w:cs="Times New Roman"/>
          <w:color w:val="727272"/>
          <w:kern w:val="0"/>
          <w:sz w:val="24"/>
          <w:szCs w:val="24"/>
        </w:rPr>
        <w:t>2019</w:t>
      </w:r>
      <w:r w:rsidRPr="000845A6">
        <w:rPr>
          <w:rFonts w:ascii="宋体" w:eastAsia="宋体" w:hAnsi="宋体" w:cs="宋体" w:hint="eastAsia"/>
          <w:color w:val="727272"/>
          <w:kern w:val="0"/>
          <w:sz w:val="24"/>
          <w:szCs w:val="24"/>
        </w:rPr>
        <w:t>年度课题指南》，并</w:t>
      </w:r>
      <w:proofErr w:type="gramStart"/>
      <w:r w:rsidRPr="000845A6">
        <w:rPr>
          <w:rFonts w:ascii="宋体" w:eastAsia="宋体" w:hAnsi="宋体" w:cs="宋体" w:hint="eastAsia"/>
          <w:color w:val="727272"/>
          <w:kern w:val="0"/>
          <w:sz w:val="24"/>
          <w:szCs w:val="24"/>
        </w:rPr>
        <w:t>就中心</w:t>
      </w:r>
      <w:proofErr w:type="gramEnd"/>
      <w:r w:rsidRPr="000845A6">
        <w:rPr>
          <w:rFonts w:ascii="Times New Roman" w:eastAsia="宋体" w:hAnsi="Times New Roman" w:cs="Times New Roman"/>
          <w:color w:val="727272"/>
          <w:kern w:val="0"/>
          <w:sz w:val="24"/>
          <w:szCs w:val="24"/>
        </w:rPr>
        <w:t>2019</w:t>
      </w:r>
      <w:r w:rsidRPr="000845A6">
        <w:rPr>
          <w:rFonts w:ascii="宋体" w:eastAsia="宋体" w:hAnsi="宋体" w:cs="宋体" w:hint="eastAsia"/>
          <w:color w:val="727272"/>
          <w:kern w:val="0"/>
          <w:sz w:val="24"/>
          <w:szCs w:val="24"/>
        </w:rPr>
        <w:t>年度项目申报工作的有关事项公告如下：</w:t>
      </w:r>
    </w:p>
    <w:p w:rsidR="000845A6" w:rsidRPr="000845A6" w:rsidRDefault="000845A6" w:rsidP="000845A6">
      <w:pPr>
        <w:widowControl/>
        <w:spacing w:before="100" w:beforeAutospacing="1" w:after="100" w:afterAutospacing="1" w:line="435" w:lineRule="atLeast"/>
        <w:ind w:firstLine="480"/>
        <w:jc w:val="left"/>
        <w:rPr>
          <w:rFonts w:ascii="宋体" w:eastAsia="宋体" w:hAnsi="宋体" w:cs="宋体"/>
          <w:color w:val="727272"/>
          <w:kern w:val="0"/>
          <w:sz w:val="24"/>
          <w:szCs w:val="24"/>
        </w:rPr>
      </w:pPr>
      <w:r w:rsidRPr="000845A6">
        <w:rPr>
          <w:rFonts w:ascii="宋体" w:eastAsia="宋体" w:hAnsi="宋体" w:cs="宋体" w:hint="eastAsia"/>
          <w:b/>
          <w:bCs/>
          <w:color w:val="727272"/>
          <w:kern w:val="0"/>
          <w:sz w:val="24"/>
          <w:szCs w:val="24"/>
        </w:rPr>
        <w:t>一、指导思想</w:t>
      </w:r>
    </w:p>
    <w:p w:rsidR="000845A6" w:rsidRPr="000845A6" w:rsidRDefault="000845A6" w:rsidP="000845A6">
      <w:pPr>
        <w:widowControl/>
        <w:spacing w:before="100" w:beforeAutospacing="1" w:after="100" w:afterAutospacing="1" w:line="435" w:lineRule="atLeast"/>
        <w:ind w:firstLine="480"/>
        <w:jc w:val="left"/>
        <w:rPr>
          <w:rFonts w:ascii="宋体" w:eastAsia="宋体" w:hAnsi="宋体" w:cs="宋体"/>
          <w:color w:val="727272"/>
          <w:kern w:val="0"/>
          <w:sz w:val="24"/>
          <w:szCs w:val="24"/>
        </w:rPr>
      </w:pPr>
      <w:r w:rsidRPr="000845A6">
        <w:rPr>
          <w:rFonts w:ascii="宋体" w:eastAsia="宋体" w:hAnsi="宋体" w:cs="宋体" w:hint="eastAsia"/>
          <w:color w:val="727272"/>
          <w:kern w:val="0"/>
          <w:sz w:val="24"/>
          <w:szCs w:val="24"/>
        </w:rPr>
        <w:t>申报区域文化研究中心项目的指导思想是，深入贯彻落实党的十九大和十九届二中、三中全会精神，贯彻全国、全省宣传思想工作会议精神，落实《中共中央关于加快构建中国特色哲学社会科学的意见》，</w:t>
      </w:r>
      <w:proofErr w:type="gramStart"/>
      <w:r w:rsidRPr="000845A6">
        <w:rPr>
          <w:rFonts w:ascii="宋体" w:eastAsia="宋体" w:hAnsi="宋体" w:cs="宋体" w:hint="eastAsia"/>
          <w:color w:val="727272"/>
          <w:kern w:val="0"/>
          <w:sz w:val="24"/>
          <w:szCs w:val="24"/>
        </w:rPr>
        <w:t>彻实推进</w:t>
      </w:r>
      <w:proofErr w:type="gramEnd"/>
      <w:r w:rsidRPr="000845A6">
        <w:rPr>
          <w:rFonts w:ascii="宋体" w:eastAsia="宋体" w:hAnsi="宋体" w:cs="宋体" w:hint="eastAsia"/>
          <w:color w:val="727272"/>
          <w:kern w:val="0"/>
          <w:sz w:val="24"/>
          <w:szCs w:val="24"/>
        </w:rPr>
        <w:t>“四川历史名人文化传承创新工程”的实施，坚持解放思想、实事求是、与时俱进、求真务实，坚持以现实问题为主攻方向，坚持基础研究和应用研究并重，为繁荣发展哲学社会科学、加强地方合作、推进地方经济文化发展、建设文化强省服务。</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宋体" w:eastAsia="宋体" w:hAnsi="宋体" w:cs="宋体" w:hint="eastAsia"/>
          <w:b/>
          <w:bCs/>
          <w:color w:val="727272"/>
          <w:kern w:val="0"/>
          <w:sz w:val="24"/>
          <w:szCs w:val="24"/>
        </w:rPr>
        <w:t>二、申报条件及要求</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宋体" w:eastAsia="宋体" w:hAnsi="宋体" w:cs="宋体" w:hint="eastAsia"/>
          <w:color w:val="727272"/>
          <w:kern w:val="0"/>
          <w:sz w:val="24"/>
          <w:szCs w:val="24"/>
        </w:rPr>
        <w:t>中心项目立足四川、面向全国。项目负责人年龄上不做限制，但应具备扎实的研究基础和较高的专业技术水平。欢迎以博士、硕士等作为课题组主要成员申报中心项目；欢迎博士生以契合中心研究方向的毕业论文选题申报中心项目，优秀硕士生在同等条件下需导师亲笔签名推荐且导师作为第二负责人（第一推荐人）申报。</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宋体" w:eastAsia="宋体" w:hAnsi="宋体" w:cs="宋体" w:hint="eastAsia"/>
          <w:color w:val="727272"/>
          <w:kern w:val="0"/>
          <w:sz w:val="24"/>
          <w:szCs w:val="24"/>
        </w:rPr>
        <w:t>已同课申报立项的省社科规划项目、教育厅项目、科技</w:t>
      </w:r>
      <w:proofErr w:type="gramStart"/>
      <w:r w:rsidRPr="000845A6">
        <w:rPr>
          <w:rFonts w:ascii="宋体" w:eastAsia="宋体" w:hAnsi="宋体" w:cs="宋体" w:hint="eastAsia"/>
          <w:color w:val="727272"/>
          <w:kern w:val="0"/>
          <w:sz w:val="24"/>
          <w:szCs w:val="24"/>
        </w:rPr>
        <w:t>厅项目</w:t>
      </w:r>
      <w:proofErr w:type="gramEnd"/>
      <w:r w:rsidRPr="000845A6">
        <w:rPr>
          <w:rFonts w:ascii="宋体" w:eastAsia="宋体" w:hAnsi="宋体" w:cs="宋体" w:hint="eastAsia"/>
          <w:color w:val="727272"/>
          <w:kern w:val="0"/>
          <w:sz w:val="24"/>
          <w:szCs w:val="24"/>
        </w:rPr>
        <w:t>或同类基地项目，以及已获得中心立项尚未</w:t>
      </w:r>
      <w:proofErr w:type="gramStart"/>
      <w:r w:rsidRPr="000845A6">
        <w:rPr>
          <w:rFonts w:ascii="宋体" w:eastAsia="宋体" w:hAnsi="宋体" w:cs="宋体" w:hint="eastAsia"/>
          <w:color w:val="727272"/>
          <w:kern w:val="0"/>
          <w:sz w:val="24"/>
          <w:szCs w:val="24"/>
        </w:rPr>
        <w:t>通过结项审批</w:t>
      </w:r>
      <w:proofErr w:type="gramEnd"/>
      <w:r w:rsidRPr="000845A6">
        <w:rPr>
          <w:rFonts w:ascii="宋体" w:eastAsia="宋体" w:hAnsi="宋体" w:cs="宋体" w:hint="eastAsia"/>
          <w:color w:val="727272"/>
          <w:kern w:val="0"/>
          <w:sz w:val="24"/>
          <w:szCs w:val="24"/>
        </w:rPr>
        <w:t>者，不能申报。</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宋体" w:eastAsia="宋体" w:hAnsi="宋体" w:cs="宋体" w:hint="eastAsia"/>
          <w:b/>
          <w:bCs/>
          <w:color w:val="727272"/>
          <w:kern w:val="0"/>
          <w:sz w:val="24"/>
          <w:szCs w:val="24"/>
        </w:rPr>
        <w:t>三、项目类别、立项经费、经费拨付与申报指南</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宋体" w:eastAsia="宋体" w:hAnsi="宋体" w:cs="宋体" w:hint="eastAsia"/>
          <w:color w:val="727272"/>
          <w:kern w:val="0"/>
          <w:sz w:val="24"/>
          <w:szCs w:val="24"/>
        </w:rPr>
        <w:lastRenderedPageBreak/>
        <w:t>项目类别设置为重大项目、重点项目、一般项目</w:t>
      </w:r>
      <w:r w:rsidRPr="000845A6">
        <w:rPr>
          <w:rFonts w:ascii="Times New Roman" w:eastAsia="宋体" w:hAnsi="Times New Roman" w:cs="Times New Roman"/>
          <w:color w:val="727272"/>
          <w:kern w:val="0"/>
          <w:sz w:val="24"/>
          <w:szCs w:val="24"/>
        </w:rPr>
        <w:t>3</w:t>
      </w:r>
      <w:r w:rsidRPr="000845A6">
        <w:rPr>
          <w:rFonts w:ascii="宋体" w:eastAsia="宋体" w:hAnsi="宋体" w:cs="宋体" w:hint="eastAsia"/>
          <w:color w:val="727272"/>
          <w:kern w:val="0"/>
          <w:sz w:val="24"/>
          <w:szCs w:val="24"/>
        </w:rPr>
        <w:t>类。重大项目立项经费</w:t>
      </w:r>
      <w:r w:rsidRPr="000845A6">
        <w:rPr>
          <w:rFonts w:ascii="Times New Roman" w:eastAsia="宋体" w:hAnsi="Times New Roman" w:cs="Times New Roman"/>
          <w:color w:val="727272"/>
          <w:kern w:val="0"/>
          <w:sz w:val="24"/>
          <w:szCs w:val="24"/>
        </w:rPr>
        <w:t>2</w:t>
      </w:r>
      <w:r w:rsidRPr="000845A6">
        <w:rPr>
          <w:rFonts w:ascii="宋体" w:eastAsia="宋体" w:hAnsi="宋体" w:cs="宋体" w:hint="eastAsia"/>
          <w:color w:val="727272"/>
          <w:kern w:val="0"/>
          <w:sz w:val="24"/>
          <w:szCs w:val="24"/>
        </w:rPr>
        <w:t>万元，重点项目立项经费</w:t>
      </w:r>
      <w:r w:rsidRPr="000845A6">
        <w:rPr>
          <w:rFonts w:ascii="Times New Roman" w:eastAsia="宋体" w:hAnsi="Times New Roman" w:cs="Times New Roman"/>
          <w:color w:val="727272"/>
          <w:kern w:val="0"/>
          <w:sz w:val="24"/>
          <w:szCs w:val="24"/>
        </w:rPr>
        <w:t>1</w:t>
      </w:r>
      <w:r w:rsidRPr="000845A6">
        <w:rPr>
          <w:rFonts w:ascii="宋体" w:eastAsia="宋体" w:hAnsi="宋体" w:cs="宋体" w:hint="eastAsia"/>
          <w:color w:val="727272"/>
          <w:kern w:val="0"/>
          <w:sz w:val="24"/>
          <w:szCs w:val="24"/>
        </w:rPr>
        <w:t>万元，一般项目立项经费</w:t>
      </w:r>
      <w:r w:rsidRPr="000845A6">
        <w:rPr>
          <w:rFonts w:ascii="Times New Roman" w:eastAsia="宋体" w:hAnsi="Times New Roman" w:cs="Times New Roman"/>
          <w:color w:val="727272"/>
          <w:kern w:val="0"/>
          <w:sz w:val="24"/>
          <w:szCs w:val="24"/>
        </w:rPr>
        <w:t>0.5</w:t>
      </w:r>
      <w:r w:rsidRPr="000845A6">
        <w:rPr>
          <w:rFonts w:ascii="宋体" w:eastAsia="宋体" w:hAnsi="宋体" w:cs="宋体" w:hint="eastAsia"/>
          <w:color w:val="727272"/>
          <w:kern w:val="0"/>
          <w:sz w:val="24"/>
          <w:szCs w:val="24"/>
        </w:rPr>
        <w:t>万元。项目经费分立项、结题两次拨付，分别拨付总经费的</w:t>
      </w:r>
      <w:r w:rsidRPr="000845A6">
        <w:rPr>
          <w:rFonts w:ascii="Times New Roman" w:eastAsia="宋体" w:hAnsi="Times New Roman" w:cs="Times New Roman"/>
          <w:color w:val="727272"/>
          <w:kern w:val="0"/>
          <w:sz w:val="24"/>
          <w:szCs w:val="24"/>
        </w:rPr>
        <w:t>1/2</w:t>
      </w:r>
      <w:r w:rsidRPr="000845A6">
        <w:rPr>
          <w:rFonts w:ascii="宋体" w:eastAsia="宋体" w:hAnsi="宋体" w:cs="宋体" w:hint="eastAsia"/>
          <w:color w:val="727272"/>
          <w:kern w:val="0"/>
          <w:sz w:val="24"/>
          <w:szCs w:val="24"/>
        </w:rPr>
        <w:t>。</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宋体" w:eastAsia="宋体" w:hAnsi="宋体" w:cs="宋体" w:hint="eastAsia"/>
          <w:color w:val="727272"/>
          <w:kern w:val="0"/>
          <w:sz w:val="24"/>
          <w:szCs w:val="24"/>
        </w:rPr>
        <w:t>申报指南旨在大致确定本年度研究的范围和方向，为申报者提供研究参考。申请人可围绕指南并结合自身专长和研究基础，自行设计具体题目；课题名称的表述应科学、严谨、规范、简明，一般不加副标题，没有明确的研究对象和问题指向的申请不予受理和立项。</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宋体" w:eastAsia="宋体" w:hAnsi="宋体" w:cs="宋体" w:hint="eastAsia"/>
          <w:b/>
          <w:bCs/>
          <w:color w:val="727272"/>
          <w:kern w:val="0"/>
          <w:sz w:val="24"/>
          <w:szCs w:val="24"/>
        </w:rPr>
        <w:t>四、申报办法及时间</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Times New Roman" w:eastAsia="宋体" w:hAnsi="Times New Roman" w:cs="Times New Roman"/>
          <w:color w:val="727272"/>
          <w:kern w:val="0"/>
          <w:sz w:val="24"/>
          <w:szCs w:val="24"/>
        </w:rPr>
        <w:t>2019</w:t>
      </w:r>
      <w:r w:rsidRPr="000845A6">
        <w:rPr>
          <w:rFonts w:ascii="宋体" w:eastAsia="宋体" w:hAnsi="宋体" w:cs="宋体" w:hint="eastAsia"/>
          <w:color w:val="727272"/>
          <w:kern w:val="0"/>
          <w:sz w:val="24"/>
          <w:szCs w:val="24"/>
        </w:rPr>
        <w:t>年度项目受理申报时间从即日起至</w:t>
      </w:r>
      <w:r w:rsidRPr="000845A6">
        <w:rPr>
          <w:rFonts w:ascii="Times New Roman" w:eastAsia="宋体" w:hAnsi="Times New Roman" w:cs="Times New Roman"/>
          <w:color w:val="727272"/>
          <w:kern w:val="0"/>
          <w:sz w:val="24"/>
          <w:szCs w:val="24"/>
        </w:rPr>
        <w:t>2019</w:t>
      </w:r>
      <w:r w:rsidRPr="000845A6">
        <w:rPr>
          <w:rFonts w:ascii="宋体" w:eastAsia="宋体" w:hAnsi="宋体" w:cs="宋体" w:hint="eastAsia"/>
          <w:color w:val="727272"/>
          <w:kern w:val="0"/>
          <w:sz w:val="24"/>
          <w:szCs w:val="24"/>
        </w:rPr>
        <w:t>年</w:t>
      </w:r>
      <w:r w:rsidRPr="000845A6">
        <w:rPr>
          <w:rFonts w:ascii="Times New Roman" w:eastAsia="宋体" w:hAnsi="Times New Roman" w:cs="Times New Roman"/>
          <w:color w:val="727272"/>
          <w:kern w:val="0"/>
          <w:sz w:val="24"/>
          <w:szCs w:val="24"/>
        </w:rPr>
        <w:t>4</w:t>
      </w:r>
      <w:r w:rsidRPr="000845A6">
        <w:rPr>
          <w:rFonts w:ascii="宋体" w:eastAsia="宋体" w:hAnsi="宋体" w:cs="宋体" w:hint="eastAsia"/>
          <w:color w:val="727272"/>
          <w:kern w:val="0"/>
          <w:sz w:val="24"/>
          <w:szCs w:val="24"/>
        </w:rPr>
        <w:t>月</w:t>
      </w:r>
      <w:r w:rsidRPr="000845A6">
        <w:rPr>
          <w:rFonts w:ascii="Times New Roman" w:eastAsia="宋体" w:hAnsi="Times New Roman" w:cs="Times New Roman"/>
          <w:color w:val="727272"/>
          <w:kern w:val="0"/>
          <w:sz w:val="24"/>
          <w:szCs w:val="24"/>
        </w:rPr>
        <w:t>25</w:t>
      </w:r>
      <w:r w:rsidRPr="000845A6">
        <w:rPr>
          <w:rFonts w:ascii="宋体" w:eastAsia="宋体" w:hAnsi="宋体" w:cs="宋体" w:hint="eastAsia"/>
          <w:color w:val="727272"/>
          <w:kern w:val="0"/>
          <w:sz w:val="24"/>
          <w:szCs w:val="24"/>
        </w:rPr>
        <w:t>日截止（以邮戳为准），申报单位必须于截止日期前将审查合格的申请书（每项</w:t>
      </w:r>
      <w:r w:rsidRPr="000845A6">
        <w:rPr>
          <w:rFonts w:ascii="Times New Roman" w:eastAsia="宋体" w:hAnsi="Times New Roman" w:cs="Times New Roman"/>
          <w:color w:val="727272"/>
          <w:kern w:val="0"/>
          <w:sz w:val="24"/>
          <w:szCs w:val="24"/>
        </w:rPr>
        <w:t>1</w:t>
      </w:r>
      <w:r w:rsidRPr="000845A6">
        <w:rPr>
          <w:rFonts w:ascii="宋体" w:eastAsia="宋体" w:hAnsi="宋体" w:cs="宋体" w:hint="eastAsia"/>
          <w:color w:val="727272"/>
          <w:kern w:val="0"/>
          <w:sz w:val="24"/>
          <w:szCs w:val="24"/>
        </w:rPr>
        <w:t>式</w:t>
      </w:r>
      <w:r w:rsidRPr="000845A6">
        <w:rPr>
          <w:rFonts w:ascii="Times New Roman" w:eastAsia="宋体" w:hAnsi="Times New Roman" w:cs="Times New Roman"/>
          <w:color w:val="727272"/>
          <w:kern w:val="0"/>
          <w:sz w:val="24"/>
          <w:szCs w:val="24"/>
        </w:rPr>
        <w:t>3</w:t>
      </w:r>
      <w:r w:rsidRPr="000845A6">
        <w:rPr>
          <w:rFonts w:ascii="宋体" w:eastAsia="宋体" w:hAnsi="宋体" w:cs="宋体" w:hint="eastAsia"/>
          <w:color w:val="727272"/>
          <w:kern w:val="0"/>
          <w:sz w:val="24"/>
          <w:szCs w:val="24"/>
        </w:rPr>
        <w:t>份）、课题设计论证活页（</w:t>
      </w:r>
      <w:r w:rsidRPr="000845A6">
        <w:rPr>
          <w:rFonts w:ascii="Times New Roman" w:eastAsia="宋体" w:hAnsi="Times New Roman" w:cs="Times New Roman"/>
          <w:color w:val="727272"/>
          <w:kern w:val="0"/>
          <w:sz w:val="24"/>
          <w:szCs w:val="24"/>
        </w:rPr>
        <w:t>1</w:t>
      </w:r>
      <w:r w:rsidRPr="000845A6">
        <w:rPr>
          <w:rFonts w:ascii="宋体" w:eastAsia="宋体" w:hAnsi="宋体" w:cs="宋体" w:hint="eastAsia"/>
          <w:color w:val="727272"/>
          <w:kern w:val="0"/>
          <w:sz w:val="24"/>
          <w:szCs w:val="24"/>
        </w:rPr>
        <w:t>式</w:t>
      </w:r>
      <w:r w:rsidRPr="000845A6">
        <w:rPr>
          <w:rFonts w:ascii="Times New Roman" w:eastAsia="宋体" w:hAnsi="Times New Roman" w:cs="Times New Roman"/>
          <w:color w:val="727272"/>
          <w:kern w:val="0"/>
          <w:sz w:val="24"/>
          <w:szCs w:val="24"/>
        </w:rPr>
        <w:t>10</w:t>
      </w:r>
      <w:r w:rsidRPr="000845A6">
        <w:rPr>
          <w:rFonts w:ascii="宋体" w:eastAsia="宋体" w:hAnsi="宋体" w:cs="宋体" w:hint="eastAsia"/>
          <w:color w:val="727272"/>
          <w:kern w:val="0"/>
          <w:sz w:val="24"/>
          <w:szCs w:val="24"/>
        </w:rPr>
        <w:t>份）以及电子文档报送本中心，逾期不再受理。项目申报需要的各种材料，请从区域文化研究中心网站下载（</w:t>
      </w:r>
      <w:hyperlink r:id="rId7" w:history="1">
        <w:r w:rsidRPr="000845A6">
          <w:rPr>
            <w:rFonts w:ascii="Times New Roman" w:eastAsia="宋体" w:hAnsi="Times New Roman" w:cs="Times New Roman"/>
            <w:color w:val="0000FF"/>
            <w:kern w:val="0"/>
            <w:sz w:val="24"/>
            <w:szCs w:val="24"/>
          </w:rPr>
          <w:t>http://wrccs.cwnu.edu.cn/</w:t>
        </w:r>
      </w:hyperlink>
      <w:r w:rsidRPr="000845A6">
        <w:rPr>
          <w:rFonts w:ascii="宋体" w:eastAsia="宋体" w:hAnsi="宋体" w:cs="宋体" w:hint="eastAsia"/>
          <w:color w:val="727272"/>
          <w:kern w:val="0"/>
          <w:sz w:val="24"/>
          <w:szCs w:val="24"/>
        </w:rPr>
        <w:t>）。</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宋体" w:eastAsia="宋体" w:hAnsi="宋体" w:cs="宋体" w:hint="eastAsia"/>
          <w:b/>
          <w:bCs/>
          <w:color w:val="727272"/>
          <w:kern w:val="0"/>
          <w:sz w:val="24"/>
          <w:szCs w:val="24"/>
        </w:rPr>
        <w:t>五、成果验收与结题要求</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宋体" w:eastAsia="宋体" w:hAnsi="宋体" w:cs="宋体" w:hint="eastAsia"/>
          <w:b/>
          <w:bCs/>
          <w:color w:val="727272"/>
          <w:kern w:val="0"/>
          <w:sz w:val="24"/>
          <w:szCs w:val="24"/>
        </w:rPr>
        <w:t>（一）结题要求</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Times New Roman" w:eastAsia="宋体" w:hAnsi="Times New Roman" w:cs="Times New Roman"/>
          <w:b/>
          <w:bCs/>
          <w:color w:val="727272"/>
          <w:kern w:val="0"/>
          <w:sz w:val="24"/>
          <w:szCs w:val="24"/>
        </w:rPr>
        <w:t>1</w:t>
      </w:r>
      <w:r w:rsidRPr="000845A6">
        <w:rPr>
          <w:rFonts w:ascii="宋体" w:eastAsia="宋体" w:hAnsi="宋体" w:cs="宋体" w:hint="eastAsia"/>
          <w:b/>
          <w:bCs/>
          <w:color w:val="727272"/>
          <w:kern w:val="0"/>
          <w:sz w:val="24"/>
          <w:szCs w:val="24"/>
        </w:rPr>
        <w:t>．基础研究：</w:t>
      </w:r>
      <w:r w:rsidRPr="000845A6">
        <w:rPr>
          <w:rFonts w:ascii="宋体" w:eastAsia="宋体" w:hAnsi="宋体" w:cs="宋体" w:hint="eastAsia"/>
          <w:color w:val="727272"/>
          <w:kern w:val="0"/>
          <w:sz w:val="24"/>
          <w:szCs w:val="24"/>
        </w:rPr>
        <w:t>重大项目，须专著或至少</w:t>
      </w:r>
      <w:r w:rsidRPr="000845A6">
        <w:rPr>
          <w:rFonts w:ascii="Times New Roman" w:eastAsia="宋体" w:hAnsi="Times New Roman" w:cs="Times New Roman"/>
          <w:color w:val="727272"/>
          <w:kern w:val="0"/>
          <w:sz w:val="24"/>
          <w:szCs w:val="24"/>
        </w:rPr>
        <w:t>2</w:t>
      </w:r>
      <w:r w:rsidRPr="000845A6">
        <w:rPr>
          <w:rFonts w:ascii="宋体" w:eastAsia="宋体" w:hAnsi="宋体" w:cs="宋体" w:hint="eastAsia"/>
          <w:color w:val="727272"/>
          <w:kern w:val="0"/>
          <w:sz w:val="24"/>
          <w:szCs w:val="24"/>
        </w:rPr>
        <w:t>篇</w:t>
      </w:r>
      <w:r w:rsidRPr="000845A6">
        <w:rPr>
          <w:rFonts w:ascii="Times New Roman" w:eastAsia="宋体" w:hAnsi="Times New Roman" w:cs="Times New Roman"/>
          <w:color w:val="727272"/>
          <w:kern w:val="0"/>
          <w:sz w:val="24"/>
          <w:szCs w:val="24"/>
        </w:rPr>
        <w:t>CSSCI</w:t>
      </w:r>
      <w:r w:rsidRPr="000845A6">
        <w:rPr>
          <w:rFonts w:ascii="宋体" w:eastAsia="宋体" w:hAnsi="宋体" w:cs="宋体" w:hint="eastAsia"/>
          <w:color w:val="727272"/>
          <w:kern w:val="0"/>
          <w:sz w:val="24"/>
          <w:szCs w:val="24"/>
        </w:rPr>
        <w:t>来源期刊论文及</w:t>
      </w:r>
      <w:r w:rsidRPr="000845A6">
        <w:rPr>
          <w:rFonts w:ascii="Times New Roman" w:eastAsia="宋体" w:hAnsi="Times New Roman" w:cs="Times New Roman"/>
          <w:color w:val="727272"/>
          <w:kern w:val="0"/>
          <w:sz w:val="24"/>
          <w:szCs w:val="24"/>
        </w:rPr>
        <w:t>1</w:t>
      </w:r>
      <w:r w:rsidRPr="000845A6">
        <w:rPr>
          <w:rFonts w:ascii="宋体" w:eastAsia="宋体" w:hAnsi="宋体" w:cs="宋体" w:hint="eastAsia"/>
          <w:color w:val="727272"/>
          <w:kern w:val="0"/>
          <w:sz w:val="24"/>
          <w:szCs w:val="24"/>
        </w:rPr>
        <w:t>篇普通省级刊物论文结题；重点项目，须至少</w:t>
      </w:r>
      <w:r w:rsidRPr="000845A6">
        <w:rPr>
          <w:rFonts w:ascii="Times New Roman" w:eastAsia="宋体" w:hAnsi="Times New Roman" w:cs="Times New Roman"/>
          <w:color w:val="727272"/>
          <w:kern w:val="0"/>
          <w:sz w:val="24"/>
          <w:szCs w:val="24"/>
        </w:rPr>
        <w:t>1</w:t>
      </w:r>
      <w:r w:rsidRPr="000845A6">
        <w:rPr>
          <w:rFonts w:ascii="宋体" w:eastAsia="宋体" w:hAnsi="宋体" w:cs="宋体" w:hint="eastAsia"/>
          <w:color w:val="727272"/>
          <w:kern w:val="0"/>
          <w:sz w:val="24"/>
          <w:szCs w:val="24"/>
        </w:rPr>
        <w:t>篇</w:t>
      </w:r>
      <w:r w:rsidRPr="000845A6">
        <w:rPr>
          <w:rFonts w:ascii="Times New Roman" w:eastAsia="宋体" w:hAnsi="Times New Roman" w:cs="Times New Roman"/>
          <w:color w:val="727272"/>
          <w:kern w:val="0"/>
          <w:sz w:val="24"/>
          <w:szCs w:val="24"/>
        </w:rPr>
        <w:t>CSSCI</w:t>
      </w:r>
      <w:r w:rsidRPr="000845A6">
        <w:rPr>
          <w:rFonts w:ascii="宋体" w:eastAsia="宋体" w:hAnsi="宋体" w:cs="宋体" w:hint="eastAsia"/>
          <w:color w:val="727272"/>
          <w:kern w:val="0"/>
          <w:sz w:val="24"/>
          <w:szCs w:val="24"/>
        </w:rPr>
        <w:t>来源期刊论文和</w:t>
      </w:r>
      <w:r w:rsidRPr="000845A6">
        <w:rPr>
          <w:rFonts w:ascii="Times New Roman" w:eastAsia="宋体" w:hAnsi="Times New Roman" w:cs="Times New Roman"/>
          <w:color w:val="727272"/>
          <w:kern w:val="0"/>
          <w:sz w:val="24"/>
          <w:szCs w:val="24"/>
        </w:rPr>
        <w:t>1</w:t>
      </w:r>
      <w:r w:rsidRPr="000845A6">
        <w:rPr>
          <w:rFonts w:ascii="宋体" w:eastAsia="宋体" w:hAnsi="宋体" w:cs="宋体" w:hint="eastAsia"/>
          <w:color w:val="727272"/>
          <w:kern w:val="0"/>
          <w:sz w:val="24"/>
          <w:szCs w:val="24"/>
        </w:rPr>
        <w:t>篇普通省级刊物论文或专著结题；一般项目，须至少</w:t>
      </w:r>
      <w:r w:rsidRPr="000845A6">
        <w:rPr>
          <w:rFonts w:ascii="Times New Roman" w:eastAsia="宋体" w:hAnsi="Times New Roman" w:cs="Times New Roman"/>
          <w:color w:val="727272"/>
          <w:kern w:val="0"/>
          <w:sz w:val="24"/>
          <w:szCs w:val="24"/>
        </w:rPr>
        <w:t>3</w:t>
      </w:r>
      <w:r w:rsidRPr="000845A6">
        <w:rPr>
          <w:rFonts w:ascii="宋体" w:eastAsia="宋体" w:hAnsi="宋体" w:cs="宋体" w:hint="eastAsia"/>
          <w:color w:val="727272"/>
          <w:kern w:val="0"/>
          <w:sz w:val="24"/>
          <w:szCs w:val="24"/>
        </w:rPr>
        <w:t>篇省级期刊论文或</w:t>
      </w:r>
      <w:r w:rsidRPr="000845A6">
        <w:rPr>
          <w:rFonts w:ascii="Times New Roman" w:eastAsia="宋体" w:hAnsi="Times New Roman" w:cs="Times New Roman"/>
          <w:color w:val="727272"/>
          <w:kern w:val="0"/>
          <w:sz w:val="24"/>
          <w:szCs w:val="24"/>
        </w:rPr>
        <w:t>1</w:t>
      </w:r>
      <w:r w:rsidRPr="000845A6">
        <w:rPr>
          <w:rFonts w:ascii="宋体" w:eastAsia="宋体" w:hAnsi="宋体" w:cs="宋体" w:hint="eastAsia"/>
          <w:color w:val="727272"/>
          <w:kern w:val="0"/>
          <w:sz w:val="24"/>
          <w:szCs w:val="24"/>
        </w:rPr>
        <w:t>篇</w:t>
      </w:r>
      <w:r w:rsidRPr="000845A6">
        <w:rPr>
          <w:rFonts w:ascii="Times New Roman" w:eastAsia="宋体" w:hAnsi="Times New Roman" w:cs="Times New Roman"/>
          <w:color w:val="727272"/>
          <w:kern w:val="0"/>
          <w:sz w:val="24"/>
          <w:szCs w:val="24"/>
        </w:rPr>
        <w:t>CSSCI</w:t>
      </w:r>
      <w:r w:rsidRPr="000845A6">
        <w:rPr>
          <w:rFonts w:ascii="宋体" w:eastAsia="宋体" w:hAnsi="宋体" w:cs="宋体" w:hint="eastAsia"/>
          <w:color w:val="727272"/>
          <w:kern w:val="0"/>
          <w:sz w:val="24"/>
          <w:szCs w:val="24"/>
        </w:rPr>
        <w:t>来源期刊论文结题。</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Times New Roman" w:eastAsia="宋体" w:hAnsi="Times New Roman" w:cs="Times New Roman"/>
          <w:b/>
          <w:bCs/>
          <w:color w:val="727272"/>
          <w:kern w:val="0"/>
          <w:sz w:val="24"/>
          <w:szCs w:val="24"/>
        </w:rPr>
        <w:t>2</w:t>
      </w:r>
      <w:r w:rsidRPr="000845A6">
        <w:rPr>
          <w:rFonts w:ascii="宋体" w:eastAsia="宋体" w:hAnsi="宋体" w:cs="宋体" w:hint="eastAsia"/>
          <w:b/>
          <w:bCs/>
          <w:color w:val="727272"/>
          <w:kern w:val="0"/>
          <w:sz w:val="24"/>
          <w:szCs w:val="24"/>
        </w:rPr>
        <w:t>．应用研究</w:t>
      </w:r>
      <w:r w:rsidRPr="000845A6">
        <w:rPr>
          <w:rFonts w:ascii="宋体" w:eastAsia="宋体" w:hAnsi="宋体" w:cs="宋体" w:hint="eastAsia"/>
          <w:color w:val="727272"/>
          <w:kern w:val="0"/>
          <w:sz w:val="24"/>
          <w:szCs w:val="24"/>
        </w:rPr>
        <w:t>：以调研报告、资料数据库结题，调研报告须有县级（含县级）以上单位（领导）批示（签章），资料数据库须领导批示或实际应用证明并验收合格。</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Times New Roman" w:eastAsia="宋体" w:hAnsi="Times New Roman" w:cs="Times New Roman"/>
          <w:b/>
          <w:bCs/>
          <w:color w:val="727272"/>
          <w:kern w:val="0"/>
          <w:sz w:val="24"/>
          <w:szCs w:val="24"/>
        </w:rPr>
        <w:t>3</w:t>
      </w:r>
      <w:r w:rsidRPr="000845A6">
        <w:rPr>
          <w:rFonts w:ascii="宋体" w:eastAsia="宋体" w:hAnsi="宋体" w:cs="宋体" w:hint="eastAsia"/>
          <w:b/>
          <w:bCs/>
          <w:color w:val="727272"/>
          <w:kern w:val="0"/>
          <w:sz w:val="24"/>
          <w:szCs w:val="24"/>
        </w:rPr>
        <w:t>．科普研究：</w:t>
      </w:r>
      <w:r w:rsidRPr="000845A6">
        <w:rPr>
          <w:rFonts w:ascii="宋体" w:eastAsia="宋体" w:hAnsi="宋体" w:cs="宋体" w:hint="eastAsia"/>
          <w:color w:val="727272"/>
          <w:kern w:val="0"/>
          <w:sz w:val="24"/>
          <w:szCs w:val="24"/>
        </w:rPr>
        <w:t>以科普著作结题。</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宋体" w:eastAsia="宋体" w:hAnsi="宋体" w:cs="宋体" w:hint="eastAsia"/>
          <w:b/>
          <w:bCs/>
          <w:color w:val="727272"/>
          <w:kern w:val="0"/>
          <w:sz w:val="24"/>
          <w:szCs w:val="24"/>
        </w:rPr>
        <w:t>（二）成果验收</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宋体" w:eastAsia="宋体" w:hAnsi="宋体" w:cs="宋体" w:hint="eastAsia"/>
          <w:color w:val="727272"/>
          <w:kern w:val="0"/>
          <w:sz w:val="24"/>
          <w:szCs w:val="24"/>
        </w:rPr>
        <w:t>成果验收以项目申报书和立项公告所示结题要求为准。所有公开发表成果（包括调研报告和资料数据库），须在显著位置标注“四川省社会科学重点研究基地</w:t>
      </w:r>
      <w:r w:rsidRPr="000845A6">
        <w:rPr>
          <w:rFonts w:ascii="宋体" w:eastAsia="宋体" w:hAnsi="宋体" w:cs="宋体" w:hint="eastAsia"/>
          <w:color w:val="727272"/>
          <w:kern w:val="0"/>
          <w:sz w:val="24"/>
          <w:szCs w:val="24"/>
        </w:rPr>
        <w:lastRenderedPageBreak/>
        <w:t>区域文化研究中心</w:t>
      </w:r>
      <w:r w:rsidRPr="000845A6">
        <w:rPr>
          <w:rFonts w:ascii="Times New Roman" w:eastAsia="宋体" w:hAnsi="Times New Roman" w:cs="Times New Roman"/>
          <w:color w:val="727272"/>
          <w:kern w:val="0"/>
          <w:sz w:val="24"/>
          <w:szCs w:val="24"/>
        </w:rPr>
        <w:t>2019</w:t>
      </w:r>
      <w:r w:rsidRPr="000845A6">
        <w:rPr>
          <w:rFonts w:ascii="宋体" w:eastAsia="宋体" w:hAnsi="宋体" w:cs="宋体" w:hint="eastAsia"/>
          <w:color w:val="727272"/>
          <w:kern w:val="0"/>
          <w:sz w:val="24"/>
          <w:szCs w:val="24"/>
        </w:rPr>
        <w:t>年度项目（项目编号××××）”。结题时需向中心提交成果原件（复印件）或资料数据库印制件及电子版、成果简介电子版，并填报《区域文化研究中心科研项目鉴定结项审批书》。</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宋体" w:eastAsia="宋体" w:hAnsi="宋体" w:cs="宋体" w:hint="eastAsia"/>
          <w:b/>
          <w:bCs/>
          <w:color w:val="727272"/>
          <w:kern w:val="0"/>
          <w:sz w:val="24"/>
          <w:szCs w:val="24"/>
        </w:rPr>
        <w:t>六、区域文化研究中心联系方式</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宋体" w:eastAsia="宋体" w:hAnsi="宋体" w:cs="宋体" w:hint="eastAsia"/>
          <w:color w:val="727272"/>
          <w:kern w:val="0"/>
          <w:sz w:val="24"/>
          <w:szCs w:val="24"/>
        </w:rPr>
        <w:t>地址：四川省南充市师大路1号，西华师范大学区域文化研究中心；邮政编码：673009；联系人：范双双；电话：13540937708；0817-2568643；E-mail：xbqywhyj@163.com</w:t>
      </w:r>
    </w:p>
    <w:p w:rsidR="000845A6" w:rsidRPr="000845A6" w:rsidRDefault="000845A6" w:rsidP="000845A6">
      <w:pPr>
        <w:widowControl/>
        <w:spacing w:before="100" w:beforeAutospacing="1" w:after="100" w:afterAutospacing="1" w:line="435" w:lineRule="atLeast"/>
        <w:jc w:val="right"/>
        <w:rPr>
          <w:rFonts w:ascii="宋体" w:eastAsia="宋体" w:hAnsi="宋体" w:cs="宋体"/>
          <w:color w:val="727272"/>
          <w:kern w:val="0"/>
          <w:sz w:val="24"/>
          <w:szCs w:val="24"/>
        </w:rPr>
      </w:pPr>
      <w:r w:rsidRPr="000845A6">
        <w:rPr>
          <w:rFonts w:ascii="宋体" w:eastAsia="宋体" w:hAnsi="宋体" w:cs="宋体" w:hint="eastAsia"/>
          <w:color w:val="727272"/>
          <w:kern w:val="0"/>
          <w:sz w:val="24"/>
          <w:szCs w:val="24"/>
        </w:rPr>
        <w:t>四川省社会科学重点研究基地区域文化研究中心</w:t>
      </w:r>
    </w:p>
    <w:p w:rsidR="000845A6" w:rsidRPr="000845A6" w:rsidRDefault="000845A6" w:rsidP="000845A6">
      <w:pPr>
        <w:widowControl/>
        <w:spacing w:line="435" w:lineRule="atLeast"/>
        <w:ind w:right="210"/>
        <w:jc w:val="right"/>
        <w:rPr>
          <w:rFonts w:ascii="宋体" w:eastAsia="宋体" w:hAnsi="宋体" w:cs="宋体"/>
          <w:color w:val="727272"/>
          <w:kern w:val="0"/>
          <w:sz w:val="24"/>
          <w:szCs w:val="24"/>
        </w:rPr>
      </w:pPr>
      <w:r w:rsidRPr="000845A6">
        <w:rPr>
          <w:rFonts w:ascii="宋体" w:eastAsia="宋体" w:hAnsi="宋体" w:cs="宋体" w:hint="eastAsia"/>
          <w:color w:val="727272"/>
          <w:kern w:val="0"/>
          <w:sz w:val="24"/>
          <w:szCs w:val="24"/>
        </w:rPr>
        <w:t>二○一九年一月十日</w:t>
      </w:r>
    </w:p>
    <w:p w:rsidR="000845A6" w:rsidRPr="000845A6" w:rsidRDefault="000845A6" w:rsidP="000845A6">
      <w:pPr>
        <w:widowControl/>
        <w:spacing w:before="240" w:after="240" w:line="1200" w:lineRule="auto"/>
        <w:jc w:val="center"/>
        <w:rPr>
          <w:rFonts w:ascii="宋体" w:eastAsia="宋体" w:hAnsi="宋体" w:cs="宋体"/>
          <w:color w:val="727272"/>
          <w:kern w:val="0"/>
          <w:sz w:val="24"/>
          <w:szCs w:val="24"/>
        </w:rPr>
      </w:pPr>
      <w:r w:rsidRPr="000845A6">
        <w:rPr>
          <w:rFonts w:ascii="宋体" w:eastAsia="宋体" w:hAnsi="宋体" w:cs="宋体" w:hint="eastAsia"/>
          <w:b/>
          <w:bCs/>
          <w:color w:val="727272"/>
          <w:kern w:val="0"/>
          <w:sz w:val="29"/>
          <w:szCs w:val="29"/>
        </w:rPr>
        <w:t>四川省社会科学重点研究基地区域文化研究中心</w:t>
      </w:r>
      <w:r w:rsidRPr="000845A6">
        <w:rPr>
          <w:rFonts w:ascii="宋体" w:eastAsia="宋体" w:hAnsi="宋体" w:cs="宋体"/>
          <w:b/>
          <w:bCs/>
          <w:color w:val="727272"/>
          <w:kern w:val="0"/>
          <w:sz w:val="29"/>
          <w:szCs w:val="29"/>
        </w:rPr>
        <w:t>2019</w:t>
      </w:r>
      <w:r w:rsidRPr="000845A6">
        <w:rPr>
          <w:rFonts w:ascii="宋体" w:eastAsia="宋体" w:hAnsi="宋体" w:cs="宋体" w:hint="eastAsia"/>
          <w:b/>
          <w:bCs/>
          <w:color w:val="727272"/>
          <w:kern w:val="0"/>
          <w:sz w:val="29"/>
          <w:szCs w:val="29"/>
        </w:rPr>
        <w:t>年度课题指南</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Times New Roman" w:eastAsia="宋体" w:hAnsi="Times New Roman" w:cs="Times New Roman"/>
          <w:color w:val="727272"/>
          <w:kern w:val="0"/>
          <w:sz w:val="24"/>
          <w:szCs w:val="24"/>
        </w:rPr>
        <w:t>1</w:t>
      </w:r>
      <w:r w:rsidRPr="000845A6">
        <w:rPr>
          <w:rFonts w:ascii="宋体" w:eastAsia="宋体" w:hAnsi="宋体" w:cs="宋体" w:hint="eastAsia"/>
          <w:color w:val="727272"/>
          <w:kern w:val="0"/>
          <w:sz w:val="24"/>
          <w:szCs w:val="24"/>
        </w:rPr>
        <w:t>．蜀道文献整理与研究</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Times New Roman" w:eastAsia="宋体" w:hAnsi="Times New Roman" w:cs="Times New Roman"/>
          <w:color w:val="727272"/>
          <w:kern w:val="0"/>
          <w:sz w:val="24"/>
          <w:szCs w:val="24"/>
        </w:rPr>
        <w:t>2</w:t>
      </w:r>
      <w:r w:rsidRPr="000845A6">
        <w:rPr>
          <w:rFonts w:ascii="宋体" w:eastAsia="宋体" w:hAnsi="宋体" w:cs="宋体" w:hint="eastAsia"/>
          <w:color w:val="727272"/>
          <w:kern w:val="0"/>
          <w:sz w:val="24"/>
          <w:szCs w:val="24"/>
        </w:rPr>
        <w:t>．蜀道考古调查与研究</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Times New Roman" w:eastAsia="宋体" w:hAnsi="Times New Roman" w:cs="Times New Roman"/>
          <w:color w:val="727272"/>
          <w:kern w:val="0"/>
          <w:sz w:val="24"/>
          <w:szCs w:val="24"/>
        </w:rPr>
        <w:t>3</w:t>
      </w:r>
      <w:r w:rsidRPr="000845A6">
        <w:rPr>
          <w:rFonts w:ascii="宋体" w:eastAsia="宋体" w:hAnsi="宋体" w:cs="宋体" w:hint="eastAsia"/>
          <w:color w:val="727272"/>
          <w:kern w:val="0"/>
          <w:sz w:val="24"/>
          <w:szCs w:val="24"/>
        </w:rPr>
        <w:t>．红色档案的整理与研究</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Times New Roman" w:eastAsia="宋体" w:hAnsi="Times New Roman" w:cs="Times New Roman"/>
          <w:color w:val="727272"/>
          <w:kern w:val="0"/>
          <w:sz w:val="24"/>
          <w:szCs w:val="24"/>
        </w:rPr>
        <w:t>5</w:t>
      </w:r>
      <w:r w:rsidRPr="000845A6">
        <w:rPr>
          <w:rFonts w:ascii="宋体" w:eastAsia="宋体" w:hAnsi="宋体" w:cs="宋体" w:hint="eastAsia"/>
          <w:color w:val="727272"/>
          <w:kern w:val="0"/>
          <w:sz w:val="24"/>
          <w:szCs w:val="24"/>
        </w:rPr>
        <w:t>．档案与地方治理研究</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Times New Roman" w:eastAsia="宋体" w:hAnsi="Times New Roman" w:cs="Times New Roman"/>
          <w:b/>
          <w:bCs/>
          <w:color w:val="727272"/>
          <w:kern w:val="0"/>
          <w:sz w:val="24"/>
          <w:szCs w:val="24"/>
        </w:rPr>
        <w:t>6</w:t>
      </w:r>
      <w:r w:rsidRPr="000845A6">
        <w:rPr>
          <w:rFonts w:ascii="宋体" w:eastAsia="宋体" w:hAnsi="宋体" w:cs="宋体" w:hint="eastAsia"/>
          <w:color w:val="727272"/>
          <w:kern w:val="0"/>
          <w:sz w:val="24"/>
          <w:szCs w:val="24"/>
        </w:rPr>
        <w:t>．地方重要</w:t>
      </w:r>
      <w:proofErr w:type="gramStart"/>
      <w:r w:rsidRPr="000845A6">
        <w:rPr>
          <w:rFonts w:ascii="宋体" w:eastAsia="宋体" w:hAnsi="宋体" w:cs="宋体" w:hint="eastAsia"/>
          <w:color w:val="727272"/>
          <w:kern w:val="0"/>
          <w:sz w:val="24"/>
          <w:szCs w:val="24"/>
        </w:rPr>
        <w:t>佚</w:t>
      </w:r>
      <w:proofErr w:type="gramEnd"/>
      <w:r w:rsidRPr="000845A6">
        <w:rPr>
          <w:rFonts w:ascii="宋体" w:eastAsia="宋体" w:hAnsi="宋体" w:cs="宋体" w:hint="eastAsia"/>
          <w:color w:val="727272"/>
          <w:kern w:val="0"/>
          <w:sz w:val="24"/>
          <w:szCs w:val="24"/>
        </w:rPr>
        <w:t>著辑佚与研究</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Times New Roman" w:eastAsia="宋体" w:hAnsi="Times New Roman" w:cs="Times New Roman"/>
          <w:color w:val="727272"/>
          <w:kern w:val="0"/>
          <w:sz w:val="24"/>
          <w:szCs w:val="24"/>
        </w:rPr>
        <w:t>7</w:t>
      </w:r>
      <w:r w:rsidRPr="000845A6">
        <w:rPr>
          <w:rFonts w:ascii="宋体" w:eastAsia="宋体" w:hAnsi="宋体" w:cs="宋体" w:hint="eastAsia"/>
          <w:color w:val="727272"/>
          <w:kern w:val="0"/>
          <w:sz w:val="24"/>
          <w:szCs w:val="24"/>
        </w:rPr>
        <w:t>．地方珍稀方志整理与研究</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Times New Roman" w:eastAsia="宋体" w:hAnsi="Times New Roman" w:cs="Times New Roman"/>
          <w:color w:val="727272"/>
          <w:kern w:val="0"/>
          <w:sz w:val="24"/>
          <w:szCs w:val="24"/>
        </w:rPr>
        <w:t>8</w:t>
      </w:r>
      <w:r w:rsidRPr="000845A6">
        <w:rPr>
          <w:rFonts w:ascii="宋体" w:eastAsia="宋体" w:hAnsi="宋体" w:cs="宋体" w:hint="eastAsia"/>
          <w:color w:val="727272"/>
          <w:kern w:val="0"/>
          <w:sz w:val="24"/>
          <w:szCs w:val="24"/>
        </w:rPr>
        <w:t>．蜀中碑刻文献的搜集与研究</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Times New Roman" w:eastAsia="宋体" w:hAnsi="Times New Roman" w:cs="Times New Roman"/>
          <w:color w:val="727272"/>
          <w:kern w:val="0"/>
          <w:sz w:val="24"/>
          <w:szCs w:val="24"/>
        </w:rPr>
        <w:lastRenderedPageBreak/>
        <w:t>9</w:t>
      </w:r>
      <w:r w:rsidRPr="000845A6">
        <w:rPr>
          <w:rFonts w:ascii="宋体" w:eastAsia="宋体" w:hAnsi="宋体" w:cs="宋体" w:hint="eastAsia"/>
          <w:color w:val="727272"/>
          <w:kern w:val="0"/>
          <w:sz w:val="24"/>
          <w:szCs w:val="24"/>
        </w:rPr>
        <w:t>．蜀道金石题记整理与研究</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Times New Roman" w:eastAsia="宋体" w:hAnsi="Times New Roman" w:cs="Times New Roman"/>
          <w:color w:val="727272"/>
          <w:kern w:val="0"/>
          <w:sz w:val="24"/>
          <w:szCs w:val="24"/>
        </w:rPr>
        <w:t>10</w:t>
      </w:r>
      <w:r w:rsidRPr="000845A6">
        <w:rPr>
          <w:rFonts w:ascii="宋体" w:eastAsia="宋体" w:hAnsi="宋体" w:cs="宋体" w:hint="eastAsia"/>
          <w:color w:val="727272"/>
          <w:kern w:val="0"/>
          <w:sz w:val="24"/>
          <w:szCs w:val="24"/>
        </w:rPr>
        <w:t>．诸葛亮文献整理与研究</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Times New Roman" w:eastAsia="宋体" w:hAnsi="Times New Roman" w:cs="Times New Roman"/>
          <w:color w:val="727272"/>
          <w:kern w:val="0"/>
          <w:sz w:val="24"/>
          <w:szCs w:val="24"/>
        </w:rPr>
        <w:t>11</w:t>
      </w:r>
      <w:r w:rsidRPr="000845A6">
        <w:rPr>
          <w:rFonts w:ascii="宋体" w:eastAsia="宋体" w:hAnsi="宋体" w:cs="宋体" w:hint="eastAsia"/>
          <w:color w:val="727272"/>
          <w:kern w:val="0"/>
          <w:sz w:val="24"/>
          <w:szCs w:val="24"/>
        </w:rPr>
        <w:t>．《三国志》评注研究</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Times New Roman" w:eastAsia="宋体" w:hAnsi="Times New Roman" w:cs="Times New Roman"/>
          <w:color w:val="727272"/>
          <w:kern w:val="0"/>
          <w:sz w:val="24"/>
          <w:szCs w:val="24"/>
        </w:rPr>
        <w:t>12</w:t>
      </w:r>
      <w:r w:rsidRPr="000845A6">
        <w:rPr>
          <w:rFonts w:ascii="宋体" w:eastAsia="宋体" w:hAnsi="宋体" w:cs="宋体" w:hint="eastAsia"/>
          <w:color w:val="727272"/>
          <w:kern w:val="0"/>
          <w:sz w:val="24"/>
          <w:szCs w:val="24"/>
        </w:rPr>
        <w:t>．陈寿与三国文化</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Times New Roman" w:eastAsia="宋体" w:hAnsi="Times New Roman" w:cs="Times New Roman"/>
          <w:color w:val="727272"/>
          <w:kern w:val="0"/>
          <w:sz w:val="24"/>
          <w:szCs w:val="24"/>
        </w:rPr>
        <w:t>13</w:t>
      </w:r>
      <w:r w:rsidRPr="000845A6">
        <w:rPr>
          <w:rFonts w:ascii="宋体" w:eastAsia="宋体" w:hAnsi="宋体" w:cs="宋体" w:hint="eastAsia"/>
          <w:color w:val="727272"/>
          <w:kern w:val="0"/>
          <w:sz w:val="24"/>
          <w:szCs w:val="24"/>
        </w:rPr>
        <w:t>．司马相如戏曲研究</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Times New Roman" w:eastAsia="宋体" w:hAnsi="Times New Roman" w:cs="Times New Roman"/>
          <w:color w:val="727272"/>
          <w:kern w:val="0"/>
          <w:sz w:val="24"/>
          <w:szCs w:val="24"/>
        </w:rPr>
        <w:t>14</w:t>
      </w:r>
      <w:r w:rsidRPr="000845A6">
        <w:rPr>
          <w:rFonts w:ascii="宋体" w:eastAsia="宋体" w:hAnsi="宋体" w:cs="宋体" w:hint="eastAsia"/>
          <w:color w:val="727272"/>
          <w:kern w:val="0"/>
          <w:sz w:val="24"/>
          <w:szCs w:val="24"/>
        </w:rPr>
        <w:t>．张鹏</w:t>
      </w:r>
      <w:proofErr w:type="gramStart"/>
      <w:r w:rsidRPr="000845A6">
        <w:rPr>
          <w:rFonts w:ascii="宋体" w:eastAsia="宋体" w:hAnsi="宋体" w:cs="宋体" w:hint="eastAsia"/>
          <w:color w:val="727272"/>
          <w:kern w:val="0"/>
          <w:sz w:val="24"/>
          <w:szCs w:val="24"/>
        </w:rPr>
        <w:t>翮</w:t>
      </w:r>
      <w:proofErr w:type="gramEnd"/>
      <w:r w:rsidRPr="000845A6">
        <w:rPr>
          <w:rFonts w:ascii="宋体" w:eastAsia="宋体" w:hAnsi="宋体" w:cs="宋体" w:hint="eastAsia"/>
          <w:color w:val="727272"/>
          <w:kern w:val="0"/>
          <w:sz w:val="24"/>
          <w:szCs w:val="24"/>
        </w:rPr>
        <w:t>与三国文化</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Times New Roman" w:eastAsia="宋体" w:hAnsi="Times New Roman" w:cs="Times New Roman"/>
          <w:color w:val="727272"/>
          <w:kern w:val="0"/>
          <w:sz w:val="24"/>
          <w:szCs w:val="24"/>
        </w:rPr>
        <w:t>15</w:t>
      </w:r>
      <w:r w:rsidRPr="000845A6">
        <w:rPr>
          <w:rFonts w:ascii="宋体" w:eastAsia="宋体" w:hAnsi="宋体" w:cs="宋体" w:hint="eastAsia"/>
          <w:color w:val="727272"/>
          <w:kern w:val="0"/>
          <w:sz w:val="24"/>
          <w:szCs w:val="24"/>
        </w:rPr>
        <w:t>．嘉陵江流域古城寨堡研究</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Times New Roman" w:eastAsia="宋体" w:hAnsi="Times New Roman" w:cs="Times New Roman"/>
          <w:color w:val="727272"/>
          <w:kern w:val="0"/>
          <w:sz w:val="24"/>
          <w:szCs w:val="24"/>
        </w:rPr>
        <w:t>16</w:t>
      </w:r>
      <w:r w:rsidRPr="000845A6">
        <w:rPr>
          <w:rFonts w:ascii="宋体" w:eastAsia="宋体" w:hAnsi="宋体" w:cs="宋体" w:hint="eastAsia"/>
          <w:color w:val="727272"/>
          <w:kern w:val="0"/>
          <w:sz w:val="24"/>
          <w:szCs w:val="24"/>
        </w:rPr>
        <w:t>．清代白莲教起义与川东北社会</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Times New Roman" w:eastAsia="宋体" w:hAnsi="Times New Roman" w:cs="Times New Roman"/>
          <w:color w:val="727272"/>
          <w:kern w:val="0"/>
          <w:sz w:val="24"/>
          <w:szCs w:val="24"/>
        </w:rPr>
        <w:t>17</w:t>
      </w:r>
      <w:r w:rsidRPr="000845A6">
        <w:rPr>
          <w:rFonts w:ascii="宋体" w:eastAsia="宋体" w:hAnsi="宋体" w:cs="宋体" w:hint="eastAsia"/>
          <w:color w:val="727272"/>
          <w:kern w:val="0"/>
          <w:sz w:val="24"/>
          <w:szCs w:val="24"/>
        </w:rPr>
        <w:t>．嘉陵江</w:t>
      </w:r>
      <w:proofErr w:type="gramStart"/>
      <w:r w:rsidRPr="000845A6">
        <w:rPr>
          <w:rFonts w:ascii="宋体" w:eastAsia="宋体" w:hAnsi="宋体" w:cs="宋体" w:hint="eastAsia"/>
          <w:color w:val="727272"/>
          <w:kern w:val="0"/>
          <w:sz w:val="24"/>
          <w:szCs w:val="24"/>
        </w:rPr>
        <w:t>流历史</w:t>
      </w:r>
      <w:proofErr w:type="gramEnd"/>
      <w:r w:rsidRPr="000845A6">
        <w:rPr>
          <w:rFonts w:ascii="宋体" w:eastAsia="宋体" w:hAnsi="宋体" w:cs="宋体" w:hint="eastAsia"/>
          <w:color w:val="727272"/>
          <w:kern w:val="0"/>
          <w:sz w:val="24"/>
          <w:szCs w:val="24"/>
        </w:rPr>
        <w:t>名人研究</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Times New Roman" w:eastAsia="宋体" w:hAnsi="Times New Roman" w:cs="Times New Roman"/>
          <w:color w:val="727272"/>
          <w:kern w:val="0"/>
          <w:sz w:val="24"/>
          <w:szCs w:val="24"/>
        </w:rPr>
        <w:t>18</w:t>
      </w:r>
      <w:r w:rsidRPr="000845A6">
        <w:rPr>
          <w:rFonts w:ascii="宋体" w:eastAsia="宋体" w:hAnsi="宋体" w:cs="宋体" w:hint="eastAsia"/>
          <w:color w:val="727272"/>
          <w:kern w:val="0"/>
          <w:sz w:val="24"/>
          <w:szCs w:val="24"/>
        </w:rPr>
        <w:t>．蚕桑丝绸典籍的整理与研究</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Times New Roman" w:eastAsia="宋体" w:hAnsi="Times New Roman" w:cs="Times New Roman"/>
          <w:color w:val="727272"/>
          <w:kern w:val="0"/>
          <w:sz w:val="24"/>
          <w:szCs w:val="24"/>
        </w:rPr>
        <w:t>19</w:t>
      </w:r>
      <w:r w:rsidRPr="000845A6">
        <w:rPr>
          <w:rFonts w:ascii="宋体" w:eastAsia="宋体" w:hAnsi="宋体" w:cs="宋体" w:hint="eastAsia"/>
          <w:color w:val="727272"/>
          <w:kern w:val="0"/>
          <w:sz w:val="24"/>
          <w:szCs w:val="24"/>
        </w:rPr>
        <w:t>．四川对丝绸之路的贡献</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Times New Roman" w:eastAsia="宋体" w:hAnsi="Times New Roman" w:cs="Times New Roman"/>
          <w:color w:val="727272"/>
          <w:kern w:val="0"/>
          <w:sz w:val="24"/>
          <w:szCs w:val="24"/>
        </w:rPr>
        <w:t>20</w:t>
      </w:r>
      <w:r w:rsidRPr="000845A6">
        <w:rPr>
          <w:rFonts w:ascii="宋体" w:eastAsia="宋体" w:hAnsi="宋体" w:cs="宋体" w:hint="eastAsia"/>
          <w:color w:val="727272"/>
          <w:kern w:val="0"/>
          <w:sz w:val="24"/>
          <w:szCs w:val="24"/>
        </w:rPr>
        <w:t>．丝绸业与四川社会经济研究</w:t>
      </w:r>
    </w:p>
    <w:p w:rsidR="000845A6" w:rsidRPr="000845A6" w:rsidRDefault="000845A6" w:rsidP="000845A6">
      <w:pPr>
        <w:widowControl/>
        <w:spacing w:before="100" w:beforeAutospacing="1" w:after="100" w:afterAutospacing="1" w:line="435" w:lineRule="atLeast"/>
        <w:ind w:firstLine="360"/>
        <w:jc w:val="left"/>
        <w:rPr>
          <w:rFonts w:ascii="宋体" w:eastAsia="宋体" w:hAnsi="宋体" w:cs="宋体"/>
          <w:color w:val="727272"/>
          <w:kern w:val="0"/>
          <w:sz w:val="24"/>
          <w:szCs w:val="24"/>
        </w:rPr>
      </w:pPr>
      <w:r w:rsidRPr="000845A6">
        <w:rPr>
          <w:rFonts w:ascii="Times New Roman" w:eastAsia="宋体" w:hAnsi="Times New Roman" w:cs="Times New Roman"/>
          <w:color w:val="727272"/>
          <w:kern w:val="0"/>
          <w:sz w:val="24"/>
          <w:szCs w:val="24"/>
        </w:rPr>
        <w:t>21</w:t>
      </w:r>
      <w:r w:rsidRPr="000845A6">
        <w:rPr>
          <w:rFonts w:ascii="宋体" w:eastAsia="宋体" w:hAnsi="宋体" w:cs="宋体" w:hint="eastAsia"/>
          <w:color w:val="727272"/>
          <w:kern w:val="0"/>
          <w:sz w:val="24"/>
          <w:szCs w:val="24"/>
        </w:rPr>
        <w:t>．区域文化与地方建设对策研究</w:t>
      </w:r>
    </w:p>
    <w:p w:rsidR="000845A6" w:rsidRPr="000845A6" w:rsidRDefault="000845A6" w:rsidP="000845A6">
      <w:pPr>
        <w:widowControl/>
        <w:spacing w:line="435" w:lineRule="atLeast"/>
        <w:ind w:right="750" w:firstLine="360"/>
        <w:jc w:val="right"/>
        <w:rPr>
          <w:rFonts w:ascii="宋体" w:eastAsia="宋体" w:hAnsi="宋体" w:cs="宋体"/>
          <w:color w:val="727272"/>
          <w:kern w:val="0"/>
          <w:sz w:val="24"/>
          <w:szCs w:val="24"/>
        </w:rPr>
      </w:pPr>
      <w:r w:rsidRPr="000845A6">
        <w:rPr>
          <w:rFonts w:ascii="宋体" w:eastAsia="宋体" w:hAnsi="宋体" w:cs="宋体" w:hint="eastAsia"/>
          <w:color w:val="727272"/>
          <w:kern w:val="0"/>
          <w:sz w:val="24"/>
          <w:szCs w:val="24"/>
        </w:rPr>
        <w:t>四川省社会科学重点研究基地</w:t>
      </w:r>
    </w:p>
    <w:p w:rsidR="000845A6" w:rsidRPr="000845A6" w:rsidRDefault="000845A6" w:rsidP="000845A6">
      <w:pPr>
        <w:widowControl/>
        <w:spacing w:line="435" w:lineRule="atLeast"/>
        <w:ind w:right="1215" w:firstLine="360"/>
        <w:jc w:val="right"/>
        <w:rPr>
          <w:rFonts w:ascii="宋体" w:eastAsia="宋体" w:hAnsi="宋体" w:cs="宋体"/>
          <w:color w:val="727272"/>
          <w:kern w:val="0"/>
          <w:sz w:val="24"/>
          <w:szCs w:val="24"/>
        </w:rPr>
      </w:pPr>
      <w:r w:rsidRPr="000845A6">
        <w:rPr>
          <w:rFonts w:ascii="宋体" w:eastAsia="宋体" w:hAnsi="宋体" w:cs="宋体" w:hint="eastAsia"/>
          <w:color w:val="727272"/>
          <w:kern w:val="0"/>
          <w:sz w:val="24"/>
          <w:szCs w:val="24"/>
        </w:rPr>
        <w:t>区域文化研究中心</w:t>
      </w:r>
    </w:p>
    <w:p w:rsidR="000845A6" w:rsidRPr="000845A6" w:rsidRDefault="000845A6" w:rsidP="000845A6">
      <w:pPr>
        <w:widowControl/>
        <w:spacing w:line="435" w:lineRule="atLeast"/>
        <w:ind w:right="930"/>
        <w:jc w:val="right"/>
        <w:rPr>
          <w:rFonts w:ascii="宋体" w:eastAsia="宋体" w:hAnsi="宋体" w:cs="宋体"/>
          <w:color w:val="727272"/>
          <w:kern w:val="0"/>
          <w:sz w:val="24"/>
          <w:szCs w:val="24"/>
        </w:rPr>
      </w:pPr>
      <w:r w:rsidRPr="000845A6">
        <w:rPr>
          <w:rFonts w:ascii="宋体" w:eastAsia="宋体" w:hAnsi="宋体" w:cs="宋体" w:hint="eastAsia"/>
          <w:color w:val="727272"/>
          <w:kern w:val="0"/>
          <w:sz w:val="24"/>
          <w:szCs w:val="24"/>
        </w:rPr>
        <w:t>二○一九年一月十日</w:t>
      </w:r>
    </w:p>
    <w:p w:rsidR="00E21047" w:rsidRPr="000845A6" w:rsidRDefault="00E21047"/>
    <w:sectPr w:rsidR="00E21047" w:rsidRPr="000845A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215" w:rsidRDefault="00270215" w:rsidP="000845A6">
      <w:r>
        <w:separator/>
      </w:r>
    </w:p>
  </w:endnote>
  <w:endnote w:type="continuationSeparator" w:id="0">
    <w:p w:rsidR="00270215" w:rsidRDefault="00270215" w:rsidP="00084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215" w:rsidRDefault="00270215" w:rsidP="000845A6">
      <w:r>
        <w:separator/>
      </w:r>
    </w:p>
  </w:footnote>
  <w:footnote w:type="continuationSeparator" w:id="0">
    <w:p w:rsidR="00270215" w:rsidRDefault="00270215" w:rsidP="000845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C3595"/>
    <w:rsid w:val="000845A6"/>
    <w:rsid w:val="00270215"/>
    <w:rsid w:val="002C3595"/>
    <w:rsid w:val="00E21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45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845A6"/>
    <w:rPr>
      <w:sz w:val="18"/>
      <w:szCs w:val="18"/>
    </w:rPr>
  </w:style>
  <w:style w:type="paragraph" w:styleId="a4">
    <w:name w:val="footer"/>
    <w:basedOn w:val="a"/>
    <w:link w:val="Char0"/>
    <w:uiPriority w:val="99"/>
    <w:unhideWhenUsed/>
    <w:rsid w:val="000845A6"/>
    <w:pPr>
      <w:tabs>
        <w:tab w:val="center" w:pos="4153"/>
        <w:tab w:val="right" w:pos="8306"/>
      </w:tabs>
      <w:snapToGrid w:val="0"/>
      <w:jc w:val="left"/>
    </w:pPr>
    <w:rPr>
      <w:sz w:val="18"/>
      <w:szCs w:val="18"/>
    </w:rPr>
  </w:style>
  <w:style w:type="character" w:customStyle="1" w:styleId="Char0">
    <w:name w:val="页脚 Char"/>
    <w:basedOn w:val="a0"/>
    <w:link w:val="a4"/>
    <w:uiPriority w:val="99"/>
    <w:rsid w:val="000845A6"/>
    <w:rPr>
      <w:sz w:val="18"/>
      <w:szCs w:val="18"/>
    </w:rPr>
  </w:style>
  <w:style w:type="character" w:styleId="a5">
    <w:name w:val="Strong"/>
    <w:basedOn w:val="a0"/>
    <w:uiPriority w:val="22"/>
    <w:qFormat/>
    <w:rsid w:val="000845A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1808174">
      <w:bodyDiv w:val="1"/>
      <w:marLeft w:val="0"/>
      <w:marRight w:val="0"/>
      <w:marTop w:val="100"/>
      <w:marBottom w:val="100"/>
      <w:divBdr>
        <w:top w:val="none" w:sz="0" w:space="0" w:color="auto"/>
        <w:left w:val="none" w:sz="0" w:space="0" w:color="auto"/>
        <w:bottom w:val="none" w:sz="0" w:space="0" w:color="auto"/>
        <w:right w:val="none" w:sz="0" w:space="0" w:color="auto"/>
      </w:divBdr>
      <w:divsChild>
        <w:div w:id="1511874479">
          <w:marLeft w:val="0"/>
          <w:marRight w:val="0"/>
          <w:marTop w:val="100"/>
          <w:marBottom w:val="100"/>
          <w:divBdr>
            <w:top w:val="none" w:sz="0" w:space="0" w:color="auto"/>
            <w:left w:val="none" w:sz="0" w:space="0" w:color="auto"/>
            <w:bottom w:val="none" w:sz="0" w:space="0" w:color="auto"/>
            <w:right w:val="none" w:sz="0" w:space="0" w:color="auto"/>
          </w:divBdr>
          <w:divsChild>
            <w:div w:id="843128392">
              <w:marLeft w:val="0"/>
              <w:marRight w:val="0"/>
              <w:marTop w:val="0"/>
              <w:marBottom w:val="0"/>
              <w:divBdr>
                <w:top w:val="none" w:sz="0" w:space="0" w:color="auto"/>
                <w:left w:val="none" w:sz="0" w:space="0" w:color="auto"/>
                <w:bottom w:val="none" w:sz="0" w:space="0" w:color="auto"/>
                <w:right w:val="none" w:sz="0" w:space="0" w:color="auto"/>
              </w:divBdr>
              <w:divsChild>
                <w:div w:id="373047812">
                  <w:marLeft w:val="0"/>
                  <w:marRight w:val="0"/>
                  <w:marTop w:val="0"/>
                  <w:marBottom w:val="0"/>
                  <w:divBdr>
                    <w:top w:val="none" w:sz="0" w:space="0" w:color="auto"/>
                    <w:left w:val="none" w:sz="0" w:space="0" w:color="auto"/>
                    <w:bottom w:val="none" w:sz="0" w:space="0" w:color="auto"/>
                    <w:right w:val="none" w:sz="0" w:space="0" w:color="auto"/>
                  </w:divBdr>
                  <w:divsChild>
                    <w:div w:id="1512404293">
                      <w:marLeft w:val="0"/>
                      <w:marRight w:val="0"/>
                      <w:marTop w:val="0"/>
                      <w:marBottom w:val="0"/>
                      <w:divBdr>
                        <w:top w:val="none" w:sz="0" w:space="0" w:color="auto"/>
                        <w:left w:val="none" w:sz="0" w:space="0" w:color="auto"/>
                        <w:bottom w:val="none" w:sz="0" w:space="0" w:color="auto"/>
                        <w:right w:val="none" w:sz="0" w:space="0" w:color="auto"/>
                      </w:divBdr>
                      <w:divsChild>
                        <w:div w:id="402291834">
                          <w:marLeft w:val="0"/>
                          <w:marRight w:val="0"/>
                          <w:marTop w:val="0"/>
                          <w:marBottom w:val="150"/>
                          <w:divBdr>
                            <w:top w:val="none" w:sz="0" w:space="0" w:color="auto"/>
                            <w:left w:val="none" w:sz="0" w:space="0" w:color="auto"/>
                            <w:bottom w:val="single" w:sz="6" w:space="0" w:color="996666"/>
                            <w:right w:val="none" w:sz="0" w:space="0" w:color="auto"/>
                          </w:divBdr>
                        </w:div>
                        <w:div w:id="507915009">
                          <w:marLeft w:val="0"/>
                          <w:marRight w:val="0"/>
                          <w:marTop w:val="100"/>
                          <w:marBottom w:val="100"/>
                          <w:divBdr>
                            <w:top w:val="none" w:sz="0" w:space="0" w:color="auto"/>
                            <w:left w:val="none" w:sz="0" w:space="0" w:color="auto"/>
                            <w:bottom w:val="none" w:sz="0" w:space="0" w:color="auto"/>
                            <w:right w:val="none" w:sz="0" w:space="0" w:color="auto"/>
                          </w:divBdr>
                          <w:divsChild>
                            <w:div w:id="29106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rccs.cwnu.edu.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287</Words>
  <Characters>1637</Characters>
  <Application>Microsoft Office Word</Application>
  <DocSecurity>0</DocSecurity>
  <Lines>13</Lines>
  <Paragraphs>3</Paragraphs>
  <ScaleCrop>false</ScaleCrop>
  <Company>Users</Company>
  <LinksUpToDate>false</LinksUpToDate>
  <CharactersWithSpaces>1921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亓东明</dc:creator>
  <cp:keywords/>
  <dc:description/>
  <cp:lastModifiedBy>亓东明</cp:lastModifiedBy>
  <cp:revision>2</cp:revision>
  <dcterms:created xsi:type="dcterms:W3CDTF">2019-03-22T09:22:00Z</dcterms:created>
  <dcterms:modified xsi:type="dcterms:W3CDTF">2019-03-22T09:23:00Z</dcterms:modified>
</cp:coreProperties>
</file>