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827A4" w14:textId="19F53D89" w:rsidR="008E766D" w:rsidRPr="00257C5E" w:rsidRDefault="00000000">
      <w:pPr>
        <w:widowControl/>
        <w:spacing w:line="540" w:lineRule="atLeast"/>
        <w:jc w:val="center"/>
        <w:outlineLvl w:val="2"/>
        <w:rPr>
          <w:rFonts w:ascii="Times New Roman" w:eastAsia="微软雅黑" w:hAnsi="Times New Roman" w:cs="Times New Roman"/>
          <w:b/>
          <w:bCs/>
          <w:color w:val="333333"/>
          <w:kern w:val="0"/>
          <w:sz w:val="32"/>
          <w:szCs w:val="32"/>
        </w:rPr>
      </w:pPr>
      <w:r w:rsidRPr="00257C5E">
        <w:rPr>
          <w:rFonts w:ascii="Times New Roman" w:eastAsia="微软雅黑" w:hAnsi="Times New Roman" w:cs="Times New Roman"/>
          <w:b/>
          <w:bCs/>
          <w:color w:val="333333"/>
          <w:kern w:val="0"/>
          <w:sz w:val="32"/>
          <w:szCs w:val="32"/>
        </w:rPr>
        <w:t>攀西特色作物</w:t>
      </w:r>
      <w:r w:rsidR="00B34635">
        <w:rPr>
          <w:rFonts w:ascii="Times New Roman" w:eastAsia="微软雅黑" w:hAnsi="Times New Roman" w:cs="Times New Roman" w:hint="eastAsia"/>
          <w:b/>
          <w:bCs/>
          <w:color w:val="333333"/>
          <w:kern w:val="0"/>
          <w:sz w:val="32"/>
          <w:szCs w:val="32"/>
        </w:rPr>
        <w:t>改良</w:t>
      </w:r>
      <w:r w:rsidRPr="00257C5E">
        <w:rPr>
          <w:rFonts w:ascii="Times New Roman" w:eastAsia="微软雅黑" w:hAnsi="Times New Roman" w:cs="Times New Roman"/>
          <w:b/>
          <w:bCs/>
          <w:color w:val="333333"/>
          <w:kern w:val="0"/>
          <w:sz w:val="32"/>
          <w:szCs w:val="32"/>
        </w:rPr>
        <w:t>四川省重点实验室</w:t>
      </w:r>
    </w:p>
    <w:p w14:paraId="6948EC26" w14:textId="77777777" w:rsidR="008E766D" w:rsidRPr="00257C5E" w:rsidRDefault="00000000">
      <w:pPr>
        <w:widowControl/>
        <w:spacing w:line="540" w:lineRule="atLeast"/>
        <w:jc w:val="center"/>
        <w:outlineLvl w:val="2"/>
        <w:rPr>
          <w:rFonts w:ascii="Times New Roman" w:eastAsia="微软雅黑" w:hAnsi="Times New Roman" w:cs="Times New Roman"/>
          <w:b/>
          <w:bCs/>
          <w:color w:val="333333"/>
          <w:kern w:val="0"/>
          <w:sz w:val="32"/>
          <w:szCs w:val="32"/>
        </w:rPr>
      </w:pPr>
      <w:r w:rsidRPr="00257C5E">
        <w:rPr>
          <w:rFonts w:ascii="Times New Roman" w:eastAsia="微软雅黑" w:hAnsi="Times New Roman" w:cs="Times New Roman"/>
          <w:b/>
          <w:bCs/>
          <w:color w:val="333333"/>
          <w:kern w:val="0"/>
          <w:sz w:val="32"/>
          <w:szCs w:val="32"/>
        </w:rPr>
        <w:t>2026</w:t>
      </w:r>
      <w:r w:rsidRPr="00257C5E">
        <w:rPr>
          <w:rFonts w:ascii="Times New Roman" w:eastAsia="微软雅黑" w:hAnsi="Times New Roman" w:cs="Times New Roman"/>
          <w:b/>
          <w:bCs/>
          <w:color w:val="333333"/>
          <w:kern w:val="0"/>
          <w:sz w:val="32"/>
          <w:szCs w:val="32"/>
        </w:rPr>
        <w:t>年开放基金项目申报指南</w:t>
      </w:r>
    </w:p>
    <w:p w14:paraId="127B07DF" w14:textId="77777777" w:rsidR="008E766D" w:rsidRPr="00257C5E" w:rsidRDefault="008E766D">
      <w:pPr>
        <w:ind w:firstLineChars="200" w:firstLine="560"/>
        <w:rPr>
          <w:rFonts w:ascii="Times New Roman" w:hAnsi="Times New Roman" w:cs="Times New Roman"/>
          <w:sz w:val="28"/>
          <w:szCs w:val="28"/>
        </w:rPr>
      </w:pPr>
    </w:p>
    <w:p w14:paraId="2408ACEF" w14:textId="2DDE8C6D" w:rsidR="008E766D" w:rsidRPr="00257C5E" w:rsidRDefault="00257C5E">
      <w:pPr>
        <w:ind w:firstLineChars="200" w:firstLine="560"/>
        <w:rPr>
          <w:rFonts w:ascii="Times New Roman" w:hAnsi="Times New Roman" w:cs="Times New Roman"/>
          <w:sz w:val="28"/>
          <w:szCs w:val="28"/>
        </w:rPr>
      </w:pPr>
      <w:r w:rsidRPr="00257C5E">
        <w:rPr>
          <w:rFonts w:ascii="Times New Roman" w:hAnsi="Times New Roman" w:cs="Times New Roman"/>
          <w:sz w:val="28"/>
          <w:szCs w:val="28"/>
        </w:rPr>
        <w:t>为推动攀西特色生态区农业科技领域基础研究、应用基础研究和关键技术创新，促进特色作物生物育种、绿色防控和品质提升等领域协同发展，充分发挥四川省重点实验室科技创新平台的开放共享作用，攀西特色作物</w:t>
      </w:r>
      <w:r w:rsidRPr="00257C5E">
        <w:rPr>
          <w:rFonts w:ascii="Times New Roman" w:hAnsi="Times New Roman" w:cs="Times New Roman"/>
          <w:sz w:val="28"/>
          <w:szCs w:val="28"/>
        </w:rPr>
        <w:t>改良</w:t>
      </w:r>
      <w:r w:rsidRPr="00257C5E">
        <w:rPr>
          <w:rFonts w:ascii="Times New Roman" w:hAnsi="Times New Roman" w:cs="Times New Roman"/>
          <w:sz w:val="28"/>
          <w:szCs w:val="28"/>
        </w:rPr>
        <w:t>四川省重点实验室面向国内相关高校、科研院所及科研人员设立开放基金项目。本着</w:t>
      </w:r>
      <w:r w:rsidRPr="00257C5E">
        <w:rPr>
          <w:rFonts w:ascii="Times New Roman" w:hAnsi="Times New Roman" w:cs="Times New Roman"/>
          <w:sz w:val="28"/>
          <w:szCs w:val="28"/>
        </w:rPr>
        <w:t>“</w:t>
      </w:r>
      <w:r w:rsidRPr="00257C5E">
        <w:rPr>
          <w:rFonts w:ascii="Times New Roman" w:hAnsi="Times New Roman" w:cs="Times New Roman"/>
          <w:sz w:val="28"/>
          <w:szCs w:val="28"/>
        </w:rPr>
        <w:t>开放、流动、联合、竞争</w:t>
      </w:r>
      <w:r w:rsidRPr="00257C5E">
        <w:rPr>
          <w:rFonts w:ascii="Times New Roman" w:hAnsi="Times New Roman" w:cs="Times New Roman"/>
          <w:sz w:val="28"/>
          <w:szCs w:val="28"/>
        </w:rPr>
        <w:t>”</w:t>
      </w:r>
      <w:r w:rsidRPr="00257C5E">
        <w:rPr>
          <w:rFonts w:ascii="Times New Roman" w:hAnsi="Times New Roman" w:cs="Times New Roman"/>
          <w:sz w:val="28"/>
          <w:szCs w:val="28"/>
        </w:rPr>
        <w:t>的运行机制，根据四川省科技厅《四川省重点实验室建设与运行管理办法》等有关要求，结合实验室研究方向及当前科研任务需求，制定本年度开放基金项目申报指南。</w:t>
      </w:r>
    </w:p>
    <w:p w14:paraId="77FCA750" w14:textId="77777777" w:rsidR="008E766D" w:rsidRPr="00257C5E" w:rsidRDefault="00000000">
      <w:pPr>
        <w:ind w:firstLineChars="200" w:firstLine="612"/>
        <w:rPr>
          <w:rFonts w:ascii="Times New Roman" w:eastAsia="黑体" w:hAnsi="Times New Roman" w:cs="Times New Roman"/>
          <w:b/>
          <w:bCs/>
          <w:sz w:val="30"/>
          <w:szCs w:val="30"/>
        </w:rPr>
      </w:pPr>
      <w:r w:rsidRPr="00257C5E">
        <w:rPr>
          <w:rFonts w:ascii="Times New Roman" w:eastAsia="黑体" w:hAnsi="Times New Roman" w:cs="Times New Roman"/>
          <w:b/>
          <w:bCs/>
          <w:sz w:val="30"/>
          <w:szCs w:val="30"/>
        </w:rPr>
        <w:t>一、重点支持领域</w:t>
      </w:r>
    </w:p>
    <w:p w14:paraId="1CBCB068" w14:textId="5C0D80EE" w:rsidR="008E766D" w:rsidRPr="00257C5E" w:rsidRDefault="00000000">
      <w:pPr>
        <w:ind w:firstLineChars="200" w:firstLine="571"/>
        <w:rPr>
          <w:rFonts w:ascii="Times New Roman" w:hAnsi="Times New Roman" w:cs="Times New Roman"/>
          <w:bCs/>
          <w:sz w:val="28"/>
          <w:szCs w:val="28"/>
        </w:rPr>
      </w:pPr>
      <w:r w:rsidRPr="00257C5E">
        <w:rPr>
          <w:rFonts w:ascii="Times New Roman" w:hAnsi="Times New Roman" w:cs="Times New Roman"/>
          <w:b/>
          <w:sz w:val="28"/>
          <w:szCs w:val="28"/>
        </w:rPr>
        <w:t>（一）</w:t>
      </w:r>
      <w:r w:rsidR="00257C5E" w:rsidRPr="00257C5E">
        <w:rPr>
          <w:rFonts w:ascii="Times New Roman" w:hAnsi="Times New Roman" w:cs="Times New Roman"/>
          <w:b/>
          <w:sz w:val="28"/>
          <w:szCs w:val="28"/>
        </w:rPr>
        <w:t>特色作物逆境响应与重要性状分子机制</w:t>
      </w:r>
    </w:p>
    <w:p w14:paraId="3B64CB42" w14:textId="302E5E85" w:rsidR="008E766D" w:rsidRPr="00257C5E" w:rsidRDefault="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t>针对攀西地区高温、干旱、低温、涝渍、强光、土壤养分不均衡以及局部重金属胁迫等复杂生态环境，围绕苦荞麦、马铃薯、水稻等特色作物生长发育、产量形成、品质形成和抗逆适应过程中的关键科学问题，开展逆境生理、信号转导、基因表达调控及重要农艺和品质性状形成的分子机制研究。</w:t>
      </w:r>
    </w:p>
    <w:p w14:paraId="27AFC5CF" w14:textId="5F7A6F00" w:rsidR="00257C5E" w:rsidRPr="00257C5E" w:rsidRDefault="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t>重点解析特色作物响应非生物及生物胁迫的生理生化基础和分子调控网络，筛选控制抗逆性、抗病性、株型、花期及品质形成的重要候选基因，通过基因克隆、表达模式分析、遗传转化、瞬时表达、基因沉默或基因编辑等技术开展功能验证，发掘具有重要育种利用价</w:t>
      </w:r>
      <w:r w:rsidRPr="00257C5E">
        <w:rPr>
          <w:rFonts w:ascii="Times New Roman" w:hAnsi="Times New Roman" w:cs="Times New Roman"/>
          <w:bCs/>
          <w:sz w:val="28"/>
          <w:szCs w:val="28"/>
        </w:rPr>
        <w:lastRenderedPageBreak/>
        <w:t>值的基因资源，为攀西特色作物分子设计育种和优异种质创制提供理论及基因资源支撑。</w:t>
      </w:r>
    </w:p>
    <w:p w14:paraId="3E8EC706" w14:textId="77777777" w:rsidR="00257C5E" w:rsidRPr="00257C5E" w:rsidRDefault="00257C5E" w:rsidP="00257C5E">
      <w:pPr>
        <w:ind w:firstLineChars="200" w:firstLine="571"/>
        <w:rPr>
          <w:rFonts w:ascii="Times New Roman" w:hAnsi="Times New Roman" w:cs="Times New Roman"/>
          <w:b/>
          <w:sz w:val="28"/>
          <w:szCs w:val="28"/>
        </w:rPr>
      </w:pPr>
      <w:r w:rsidRPr="00257C5E">
        <w:rPr>
          <w:rFonts w:ascii="Times New Roman" w:hAnsi="Times New Roman" w:cs="Times New Roman"/>
          <w:b/>
          <w:sz w:val="28"/>
          <w:szCs w:val="28"/>
        </w:rPr>
        <w:t>重点支持课题：</w:t>
      </w:r>
    </w:p>
    <w:p w14:paraId="04EA74B7" w14:textId="77777777" w:rsidR="00257C5E" w:rsidRPr="00257C5E" w:rsidRDefault="00257C5E" w:rsidP="00257C5E">
      <w:pPr>
        <w:ind w:firstLineChars="200" w:firstLine="571"/>
        <w:rPr>
          <w:rFonts w:ascii="Times New Roman" w:hAnsi="Times New Roman" w:cs="Times New Roman"/>
          <w:b/>
          <w:sz w:val="28"/>
          <w:szCs w:val="28"/>
        </w:rPr>
      </w:pPr>
      <w:r w:rsidRPr="00257C5E">
        <w:rPr>
          <w:rFonts w:ascii="Times New Roman" w:hAnsi="Times New Roman" w:cs="Times New Roman"/>
          <w:b/>
          <w:sz w:val="28"/>
          <w:szCs w:val="28"/>
        </w:rPr>
        <w:t xml:space="preserve">1. </w:t>
      </w:r>
      <w:r w:rsidRPr="00257C5E">
        <w:rPr>
          <w:rFonts w:ascii="Times New Roman" w:hAnsi="Times New Roman" w:cs="Times New Roman"/>
          <w:b/>
          <w:sz w:val="28"/>
          <w:szCs w:val="28"/>
        </w:rPr>
        <w:t>荞麦逆境生理及其分子机理研究</w:t>
      </w:r>
    </w:p>
    <w:p w14:paraId="115DCA1E" w14:textId="64FAF010" w:rsidR="00257C5E" w:rsidRPr="00257C5E" w:rsidRDefault="00257C5E" w:rsidP="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t>围绕攀西地区荞麦生产过程中面临的主要非生物逆境，重点开展高温、干旱、寒冷、涝渍、倒伏、重金属胁迫以及养分缺失条件下荞麦生理响应及其分子机制研究。重金属胁迫重点关注镉、铅等环境因子，养分胁迫重点关注氮、磷、钾等主要营养元素缺失。</w:t>
      </w:r>
    </w:p>
    <w:p w14:paraId="1FD4C36D" w14:textId="35452142" w:rsidR="00257C5E" w:rsidRDefault="00257C5E" w:rsidP="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t>研究不同逆境条件下荞麦生长发育、光合生理、抗氧化系统、渗透调节、根系构型及产量品质等性状变化，结合转录组、代谢组、蛋白组等技术筛选与抗逆性密切相关的关键调控通路和候选基因，解析重要候选基因的表达特征及调控作用。有条件的项目鼓励进一步开展关键基因功能验证，构建荞麦逆境响应的生理</w:t>
      </w:r>
      <w:r>
        <w:rPr>
          <w:rFonts w:ascii="Times New Roman" w:hAnsi="Times New Roman" w:cs="Times New Roman"/>
          <w:bCs/>
          <w:sz w:val="28"/>
          <w:szCs w:val="28"/>
        </w:rPr>
        <w:t>/</w:t>
      </w:r>
      <w:r w:rsidRPr="00257C5E">
        <w:rPr>
          <w:rFonts w:ascii="Times New Roman" w:hAnsi="Times New Roman" w:cs="Times New Roman"/>
          <w:bCs/>
          <w:sz w:val="28"/>
          <w:szCs w:val="28"/>
        </w:rPr>
        <w:t>分子调控模型。</w:t>
      </w:r>
    </w:p>
    <w:p w14:paraId="18ACC25C" w14:textId="5026DD3E" w:rsidR="00257C5E" w:rsidRPr="00257C5E" w:rsidRDefault="00257C5E" w:rsidP="00257C5E">
      <w:pPr>
        <w:ind w:firstLineChars="200" w:firstLine="571"/>
        <w:rPr>
          <w:rFonts w:ascii="Times New Roman" w:hAnsi="Times New Roman" w:cs="Times New Roman" w:hint="eastAsia"/>
          <w:b/>
          <w:sz w:val="28"/>
          <w:szCs w:val="28"/>
        </w:rPr>
      </w:pPr>
      <w:r w:rsidRPr="00257C5E">
        <w:rPr>
          <w:rFonts w:ascii="Times New Roman" w:hAnsi="Times New Roman" w:cs="Times New Roman" w:hint="eastAsia"/>
          <w:b/>
          <w:sz w:val="28"/>
          <w:szCs w:val="28"/>
        </w:rPr>
        <w:t>考核指标：</w:t>
      </w:r>
    </w:p>
    <w:p w14:paraId="0DB828D7" w14:textId="404F61C2" w:rsidR="00257C5E" w:rsidRPr="00257C5E" w:rsidRDefault="00257C5E" w:rsidP="00257C5E">
      <w:pPr>
        <w:ind w:firstLineChars="200" w:firstLine="560"/>
        <w:rPr>
          <w:rFonts w:ascii="Times New Roman" w:hAnsi="Times New Roman" w:cs="Times New Roman" w:hint="eastAsia"/>
          <w:bCs/>
          <w:sz w:val="28"/>
          <w:szCs w:val="28"/>
        </w:rPr>
      </w:pPr>
      <w:r w:rsidRPr="00257C5E">
        <w:rPr>
          <w:rFonts w:ascii="Times New Roman" w:hAnsi="Times New Roman" w:cs="Times New Roman" w:hint="eastAsia"/>
          <w:bCs/>
          <w:sz w:val="28"/>
          <w:szCs w:val="28"/>
        </w:rPr>
        <w:t>（</w:t>
      </w:r>
      <w:r w:rsidRPr="00257C5E">
        <w:rPr>
          <w:rFonts w:ascii="Times New Roman" w:hAnsi="Times New Roman" w:cs="Times New Roman" w:hint="eastAsia"/>
          <w:bCs/>
          <w:sz w:val="28"/>
          <w:szCs w:val="28"/>
        </w:rPr>
        <w:t>1</w:t>
      </w:r>
      <w:r w:rsidRPr="00257C5E">
        <w:rPr>
          <w:rFonts w:ascii="Times New Roman" w:hAnsi="Times New Roman" w:cs="Times New Roman" w:hint="eastAsia"/>
          <w:bCs/>
          <w:sz w:val="28"/>
          <w:szCs w:val="28"/>
        </w:rPr>
        <w:t>）针对至少</w:t>
      </w:r>
      <w:r w:rsidRPr="00257C5E">
        <w:rPr>
          <w:rFonts w:ascii="Times New Roman" w:hAnsi="Times New Roman" w:cs="Times New Roman" w:hint="eastAsia"/>
          <w:bCs/>
          <w:sz w:val="28"/>
          <w:szCs w:val="28"/>
        </w:rPr>
        <w:t>1</w:t>
      </w:r>
      <w:r w:rsidRPr="00257C5E">
        <w:rPr>
          <w:rFonts w:ascii="Times New Roman" w:hAnsi="Times New Roman" w:cs="Times New Roman" w:hint="eastAsia"/>
          <w:bCs/>
          <w:sz w:val="28"/>
          <w:szCs w:val="28"/>
        </w:rPr>
        <w:t>种主要逆境建立稳定、可重复的荞麦胁迫处理及抗逆性评价体系</w:t>
      </w:r>
      <w:r w:rsidRPr="00257C5E">
        <w:rPr>
          <w:rFonts w:ascii="Times New Roman" w:hAnsi="Times New Roman" w:cs="Times New Roman" w:hint="eastAsia"/>
          <w:bCs/>
          <w:sz w:val="28"/>
          <w:szCs w:val="28"/>
        </w:rPr>
        <w:t>1</w:t>
      </w:r>
      <w:r w:rsidRPr="00257C5E">
        <w:rPr>
          <w:rFonts w:ascii="Times New Roman" w:hAnsi="Times New Roman" w:cs="Times New Roman" w:hint="eastAsia"/>
          <w:bCs/>
          <w:sz w:val="28"/>
          <w:szCs w:val="28"/>
        </w:rPr>
        <w:t>套，完成不少于</w:t>
      </w:r>
      <w:r w:rsidRPr="00257C5E">
        <w:rPr>
          <w:rFonts w:ascii="Times New Roman" w:hAnsi="Times New Roman" w:cs="Times New Roman" w:hint="eastAsia"/>
          <w:bCs/>
          <w:sz w:val="28"/>
          <w:szCs w:val="28"/>
        </w:rPr>
        <w:t>10</w:t>
      </w:r>
      <w:r w:rsidRPr="00257C5E">
        <w:rPr>
          <w:rFonts w:ascii="Times New Roman" w:hAnsi="Times New Roman" w:cs="Times New Roman" w:hint="eastAsia"/>
          <w:bCs/>
          <w:sz w:val="28"/>
          <w:szCs w:val="28"/>
        </w:rPr>
        <w:t>份代表性荞麦种质或材料的抗逆性评价</w:t>
      </w:r>
      <w:r>
        <w:rPr>
          <w:rFonts w:ascii="Times New Roman" w:hAnsi="Times New Roman" w:cs="Times New Roman" w:hint="eastAsia"/>
          <w:bCs/>
          <w:sz w:val="28"/>
          <w:szCs w:val="28"/>
        </w:rPr>
        <w:t>。</w:t>
      </w:r>
    </w:p>
    <w:p w14:paraId="394FBAD2" w14:textId="26A1CF38" w:rsidR="00257C5E" w:rsidRPr="00257C5E" w:rsidRDefault="00257C5E" w:rsidP="00257C5E">
      <w:pPr>
        <w:ind w:firstLineChars="200" w:firstLine="560"/>
        <w:rPr>
          <w:rFonts w:ascii="Times New Roman" w:hAnsi="Times New Roman" w:cs="Times New Roman" w:hint="eastAsia"/>
          <w:bCs/>
          <w:sz w:val="28"/>
          <w:szCs w:val="28"/>
        </w:rPr>
      </w:pPr>
      <w:r w:rsidRPr="00257C5E">
        <w:rPr>
          <w:rFonts w:ascii="Times New Roman" w:hAnsi="Times New Roman" w:cs="Times New Roman" w:hint="eastAsia"/>
          <w:bCs/>
          <w:sz w:val="28"/>
          <w:szCs w:val="28"/>
        </w:rPr>
        <w:t>（</w:t>
      </w:r>
      <w:r w:rsidRPr="00257C5E">
        <w:rPr>
          <w:rFonts w:ascii="Times New Roman" w:hAnsi="Times New Roman" w:cs="Times New Roman" w:hint="eastAsia"/>
          <w:bCs/>
          <w:sz w:val="28"/>
          <w:szCs w:val="28"/>
        </w:rPr>
        <w:t>2</w:t>
      </w:r>
      <w:r w:rsidRPr="00257C5E">
        <w:rPr>
          <w:rFonts w:ascii="Times New Roman" w:hAnsi="Times New Roman" w:cs="Times New Roman" w:hint="eastAsia"/>
          <w:bCs/>
          <w:sz w:val="28"/>
          <w:szCs w:val="28"/>
        </w:rPr>
        <w:t>）筛选与目标逆境响应密切相关的候选基因或关键调控因子</w:t>
      </w:r>
      <w:r w:rsidRPr="00257C5E">
        <w:rPr>
          <w:rFonts w:ascii="Times New Roman" w:hAnsi="Times New Roman" w:cs="Times New Roman" w:hint="eastAsia"/>
          <w:bCs/>
          <w:sz w:val="28"/>
          <w:szCs w:val="28"/>
        </w:rPr>
        <w:t>3</w:t>
      </w:r>
      <w:r w:rsidRPr="00257C5E">
        <w:rPr>
          <w:rFonts w:ascii="Times New Roman" w:hAnsi="Times New Roman" w:cs="Times New Roman" w:hint="eastAsia"/>
          <w:bCs/>
          <w:sz w:val="28"/>
          <w:szCs w:val="28"/>
        </w:rPr>
        <w:t>–</w:t>
      </w:r>
      <w:r w:rsidRPr="00257C5E">
        <w:rPr>
          <w:rFonts w:ascii="Times New Roman" w:hAnsi="Times New Roman" w:cs="Times New Roman" w:hint="eastAsia"/>
          <w:bCs/>
          <w:sz w:val="28"/>
          <w:szCs w:val="28"/>
        </w:rPr>
        <w:t>5</w:t>
      </w:r>
      <w:r w:rsidRPr="00257C5E">
        <w:rPr>
          <w:rFonts w:ascii="Times New Roman" w:hAnsi="Times New Roman" w:cs="Times New Roman" w:hint="eastAsia"/>
          <w:bCs/>
          <w:sz w:val="28"/>
          <w:szCs w:val="28"/>
        </w:rPr>
        <w:t>个，选择至少</w:t>
      </w:r>
      <w:r w:rsidRPr="00257C5E">
        <w:rPr>
          <w:rFonts w:ascii="Times New Roman" w:hAnsi="Times New Roman" w:cs="Times New Roman" w:hint="eastAsia"/>
          <w:bCs/>
          <w:sz w:val="28"/>
          <w:szCs w:val="28"/>
        </w:rPr>
        <w:t>1</w:t>
      </w:r>
      <w:r w:rsidRPr="00257C5E">
        <w:rPr>
          <w:rFonts w:ascii="Times New Roman" w:hAnsi="Times New Roman" w:cs="Times New Roman" w:hint="eastAsia"/>
          <w:bCs/>
          <w:sz w:val="28"/>
          <w:szCs w:val="28"/>
        </w:rPr>
        <w:t>个关键候选基因开展进一步功能分析或初步功能验证，明确其与目标逆境响应的关系；</w:t>
      </w:r>
    </w:p>
    <w:p w14:paraId="2DAD7568" w14:textId="1DEB2781" w:rsidR="00257C5E" w:rsidRPr="00257C5E" w:rsidRDefault="00257C5E" w:rsidP="00257C5E">
      <w:pPr>
        <w:ind w:firstLineChars="200" w:firstLine="560"/>
        <w:rPr>
          <w:rFonts w:ascii="Times New Roman" w:hAnsi="Times New Roman" w:cs="Times New Roman" w:hint="eastAsia"/>
          <w:bCs/>
          <w:sz w:val="28"/>
          <w:szCs w:val="28"/>
        </w:rPr>
      </w:pPr>
      <w:r w:rsidRPr="00257C5E">
        <w:rPr>
          <w:rFonts w:ascii="Times New Roman" w:hAnsi="Times New Roman" w:cs="Times New Roman" w:hint="eastAsia"/>
          <w:bCs/>
          <w:sz w:val="28"/>
          <w:szCs w:val="28"/>
        </w:rPr>
        <w:t>（</w:t>
      </w:r>
      <w:r>
        <w:rPr>
          <w:rFonts w:ascii="Times New Roman" w:hAnsi="Times New Roman" w:cs="Times New Roman"/>
          <w:bCs/>
          <w:sz w:val="28"/>
          <w:szCs w:val="28"/>
        </w:rPr>
        <w:t>3</w:t>
      </w:r>
      <w:r w:rsidRPr="00257C5E">
        <w:rPr>
          <w:rFonts w:ascii="Times New Roman" w:hAnsi="Times New Roman" w:cs="Times New Roman" w:hint="eastAsia"/>
          <w:bCs/>
          <w:sz w:val="28"/>
          <w:szCs w:val="28"/>
        </w:rPr>
        <w:t>）发表</w:t>
      </w:r>
      <w:r w:rsidRPr="00257C5E">
        <w:rPr>
          <w:rFonts w:ascii="Times New Roman" w:hAnsi="Times New Roman" w:cs="Times New Roman" w:hint="eastAsia"/>
          <w:bCs/>
          <w:sz w:val="28"/>
          <w:szCs w:val="28"/>
        </w:rPr>
        <w:t>SCI</w:t>
      </w:r>
      <w:r w:rsidRPr="00257C5E">
        <w:rPr>
          <w:rFonts w:ascii="Times New Roman" w:hAnsi="Times New Roman" w:cs="Times New Roman" w:hint="eastAsia"/>
          <w:bCs/>
          <w:sz w:val="28"/>
          <w:szCs w:val="28"/>
        </w:rPr>
        <w:t>论文</w:t>
      </w:r>
      <w:r>
        <w:rPr>
          <w:rFonts w:ascii="Times New Roman" w:hAnsi="Times New Roman" w:cs="Times New Roman" w:hint="eastAsia"/>
          <w:bCs/>
          <w:sz w:val="28"/>
          <w:szCs w:val="28"/>
        </w:rPr>
        <w:t>（中科院三区以上）</w:t>
      </w:r>
      <w:r w:rsidRPr="00257C5E">
        <w:rPr>
          <w:rFonts w:ascii="Times New Roman" w:hAnsi="Times New Roman" w:cs="Times New Roman" w:hint="eastAsia"/>
          <w:bCs/>
          <w:sz w:val="28"/>
          <w:szCs w:val="28"/>
        </w:rPr>
        <w:t>至少</w:t>
      </w:r>
      <w:r w:rsidRPr="00257C5E">
        <w:rPr>
          <w:rFonts w:ascii="Times New Roman" w:hAnsi="Times New Roman" w:cs="Times New Roman" w:hint="eastAsia"/>
          <w:bCs/>
          <w:sz w:val="28"/>
          <w:szCs w:val="28"/>
        </w:rPr>
        <w:t>1</w:t>
      </w:r>
      <w:r w:rsidRPr="00257C5E">
        <w:rPr>
          <w:rFonts w:ascii="Times New Roman" w:hAnsi="Times New Roman" w:cs="Times New Roman" w:hint="eastAsia"/>
          <w:bCs/>
          <w:sz w:val="28"/>
          <w:szCs w:val="28"/>
        </w:rPr>
        <w:t>篇</w:t>
      </w:r>
      <w:r>
        <w:rPr>
          <w:rFonts w:ascii="Times New Roman" w:hAnsi="Times New Roman" w:cs="Times New Roman" w:hint="eastAsia"/>
          <w:bCs/>
          <w:sz w:val="28"/>
          <w:szCs w:val="28"/>
        </w:rPr>
        <w:t>。</w:t>
      </w:r>
    </w:p>
    <w:p w14:paraId="244B035C" w14:textId="490353D1" w:rsidR="00257C5E" w:rsidRPr="00257C5E" w:rsidRDefault="00257C5E" w:rsidP="00257C5E">
      <w:pPr>
        <w:ind w:firstLineChars="200" w:firstLine="571"/>
        <w:rPr>
          <w:rFonts w:ascii="Times New Roman" w:hAnsi="Times New Roman" w:cs="Times New Roman"/>
          <w:b/>
          <w:sz w:val="28"/>
          <w:szCs w:val="28"/>
        </w:rPr>
      </w:pPr>
      <w:r w:rsidRPr="00257C5E">
        <w:rPr>
          <w:rFonts w:ascii="Times New Roman" w:hAnsi="Times New Roman" w:cs="Times New Roman"/>
          <w:b/>
          <w:sz w:val="28"/>
          <w:szCs w:val="28"/>
        </w:rPr>
        <w:t xml:space="preserve">2. </w:t>
      </w:r>
      <w:r w:rsidRPr="00257C5E">
        <w:rPr>
          <w:rFonts w:ascii="Times New Roman" w:hAnsi="Times New Roman" w:cs="Times New Roman"/>
          <w:b/>
          <w:sz w:val="28"/>
          <w:szCs w:val="28"/>
        </w:rPr>
        <w:t>苦荞重要农艺与品质性状关键基因的克隆及功能鉴定</w:t>
      </w:r>
    </w:p>
    <w:p w14:paraId="6CCCA727" w14:textId="77777777" w:rsidR="00257C5E" w:rsidRPr="00257C5E" w:rsidRDefault="00257C5E" w:rsidP="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lastRenderedPageBreak/>
        <w:t>围绕苦荞重要农艺性状及特色品质形成，重点开展花期调控、株型及抗倒伏、淀粉合成与积累、黄酮类物质生物合成等相关关键基因的筛选、克隆和功能鉴定。</w:t>
      </w:r>
    </w:p>
    <w:p w14:paraId="697FF899" w14:textId="56EFC86F" w:rsidR="00257C5E" w:rsidRDefault="00257C5E" w:rsidP="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t>结合不同种质资源、遗传群体以及多组学数据，筛选与目标性状显著相关的候选基因，开展基因全长序列克隆、组织及时期特异性表达分析、亚细胞定位、启动子分析以及遗传功能验证，解析关键基因参与目标性状形成的分子调控机制，为苦荞优质、高产、抗倒伏及适宜机械化生产的分子育种提供基因资源。</w:t>
      </w:r>
    </w:p>
    <w:p w14:paraId="7F443284" w14:textId="77777777" w:rsidR="00257C5E" w:rsidRPr="00257C5E" w:rsidRDefault="00257C5E" w:rsidP="00257C5E">
      <w:pPr>
        <w:ind w:firstLineChars="200" w:firstLine="571"/>
        <w:rPr>
          <w:rFonts w:ascii="Times New Roman" w:hAnsi="Times New Roman" w:cs="Times New Roman" w:hint="eastAsia"/>
          <w:b/>
          <w:sz w:val="28"/>
          <w:szCs w:val="28"/>
        </w:rPr>
      </w:pPr>
      <w:r w:rsidRPr="00257C5E">
        <w:rPr>
          <w:rFonts w:ascii="Times New Roman" w:hAnsi="Times New Roman" w:cs="Times New Roman" w:hint="eastAsia"/>
          <w:b/>
          <w:sz w:val="28"/>
          <w:szCs w:val="28"/>
        </w:rPr>
        <w:t>考核指标：</w:t>
      </w:r>
    </w:p>
    <w:p w14:paraId="6AE6106E" w14:textId="3667340A" w:rsidR="00257C5E" w:rsidRDefault="0034524E" w:rsidP="00257C5E">
      <w:pPr>
        <w:ind w:firstLineChars="200" w:firstLine="560"/>
        <w:rPr>
          <w:rFonts w:ascii="Times New Roman" w:hAnsi="Times New Roman" w:cs="Times New Roman"/>
          <w:bCs/>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1</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围绕花期、淀粉合成、黄酮合成或抗倒伏等至少</w:t>
      </w:r>
      <w:r w:rsidRPr="0034524E">
        <w:rPr>
          <w:rFonts w:ascii="Times New Roman" w:hAnsi="Times New Roman" w:cs="Times New Roman" w:hint="eastAsia"/>
          <w:bCs/>
          <w:sz w:val="28"/>
          <w:szCs w:val="28"/>
        </w:rPr>
        <w:t>1</w:t>
      </w:r>
      <w:r w:rsidRPr="0034524E">
        <w:rPr>
          <w:rFonts w:ascii="Times New Roman" w:hAnsi="Times New Roman" w:cs="Times New Roman" w:hint="eastAsia"/>
          <w:bCs/>
          <w:sz w:val="28"/>
          <w:szCs w:val="28"/>
        </w:rPr>
        <w:t>类重要性状，筛选具有明确研究价值的候选基因</w:t>
      </w:r>
      <w:r w:rsidRPr="0034524E">
        <w:rPr>
          <w:rFonts w:ascii="Times New Roman" w:hAnsi="Times New Roman" w:cs="Times New Roman" w:hint="eastAsia"/>
          <w:bCs/>
          <w:sz w:val="28"/>
          <w:szCs w:val="28"/>
        </w:rPr>
        <w:t>3</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5</w:t>
      </w:r>
      <w:r w:rsidRPr="0034524E">
        <w:rPr>
          <w:rFonts w:ascii="Times New Roman" w:hAnsi="Times New Roman" w:cs="Times New Roman" w:hint="eastAsia"/>
          <w:bCs/>
          <w:sz w:val="28"/>
          <w:szCs w:val="28"/>
        </w:rPr>
        <w:t>个；</w:t>
      </w:r>
    </w:p>
    <w:p w14:paraId="41AF090A" w14:textId="6CF7323C" w:rsidR="0034524E" w:rsidRDefault="0034524E" w:rsidP="00257C5E">
      <w:pPr>
        <w:ind w:firstLineChars="200" w:firstLine="560"/>
        <w:rPr>
          <w:rFonts w:ascii="Times New Roman" w:hAnsi="Times New Roman" w:cs="Times New Roman"/>
          <w:bCs/>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2</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对至少</w:t>
      </w:r>
      <w:r w:rsidRPr="0034524E">
        <w:rPr>
          <w:rFonts w:ascii="Times New Roman" w:hAnsi="Times New Roman" w:cs="Times New Roman" w:hint="eastAsia"/>
          <w:bCs/>
          <w:sz w:val="28"/>
          <w:szCs w:val="28"/>
        </w:rPr>
        <w:t>1</w:t>
      </w:r>
      <w:r w:rsidRPr="0034524E">
        <w:rPr>
          <w:rFonts w:ascii="Times New Roman" w:hAnsi="Times New Roman" w:cs="Times New Roman" w:hint="eastAsia"/>
          <w:bCs/>
          <w:sz w:val="28"/>
          <w:szCs w:val="28"/>
        </w:rPr>
        <w:t>个关键候选基因开展功能验证，获得较完整的功能证据</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形成关键基因序列、表达模式、载体构建及功能验证等完整数据集</w:t>
      </w:r>
      <w:r w:rsidRPr="0034524E">
        <w:rPr>
          <w:rFonts w:ascii="Times New Roman" w:hAnsi="Times New Roman" w:cs="Times New Roman" w:hint="eastAsia"/>
          <w:bCs/>
          <w:sz w:val="28"/>
          <w:szCs w:val="28"/>
        </w:rPr>
        <w:t>1</w:t>
      </w:r>
      <w:r w:rsidRPr="0034524E">
        <w:rPr>
          <w:rFonts w:ascii="Times New Roman" w:hAnsi="Times New Roman" w:cs="Times New Roman" w:hint="eastAsia"/>
          <w:bCs/>
          <w:sz w:val="28"/>
          <w:szCs w:val="28"/>
        </w:rPr>
        <w:t>套</w:t>
      </w:r>
      <w:r>
        <w:rPr>
          <w:rFonts w:ascii="Times New Roman" w:hAnsi="Times New Roman" w:cs="Times New Roman" w:hint="eastAsia"/>
          <w:bCs/>
          <w:sz w:val="28"/>
          <w:szCs w:val="28"/>
        </w:rPr>
        <w:t>；</w:t>
      </w:r>
    </w:p>
    <w:p w14:paraId="0E8B1EAF" w14:textId="68C08A09" w:rsidR="0034524E" w:rsidRPr="0034524E" w:rsidRDefault="0034524E" w:rsidP="00257C5E">
      <w:pPr>
        <w:ind w:firstLineChars="200" w:firstLine="560"/>
        <w:rPr>
          <w:rFonts w:ascii="Times New Roman" w:hAnsi="Times New Roman" w:cs="Times New Roman" w:hint="eastAsia"/>
          <w:bCs/>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3</w:t>
      </w:r>
      <w:r>
        <w:rPr>
          <w:rFonts w:ascii="Times New Roman" w:hAnsi="Times New Roman" w:cs="Times New Roman" w:hint="eastAsia"/>
          <w:bCs/>
          <w:sz w:val="28"/>
          <w:szCs w:val="28"/>
        </w:rPr>
        <w:t>）</w:t>
      </w:r>
      <w:r w:rsidRPr="00257C5E">
        <w:rPr>
          <w:rFonts w:ascii="Times New Roman" w:hAnsi="Times New Roman" w:cs="Times New Roman" w:hint="eastAsia"/>
          <w:bCs/>
          <w:sz w:val="28"/>
          <w:szCs w:val="28"/>
        </w:rPr>
        <w:t>发表</w:t>
      </w:r>
      <w:r w:rsidRPr="00257C5E">
        <w:rPr>
          <w:rFonts w:ascii="Times New Roman" w:hAnsi="Times New Roman" w:cs="Times New Roman" w:hint="eastAsia"/>
          <w:bCs/>
          <w:sz w:val="28"/>
          <w:szCs w:val="28"/>
        </w:rPr>
        <w:t>SCI</w:t>
      </w:r>
      <w:r w:rsidRPr="00257C5E">
        <w:rPr>
          <w:rFonts w:ascii="Times New Roman" w:hAnsi="Times New Roman" w:cs="Times New Roman" w:hint="eastAsia"/>
          <w:bCs/>
          <w:sz w:val="28"/>
          <w:szCs w:val="28"/>
        </w:rPr>
        <w:t>论文</w:t>
      </w:r>
      <w:r>
        <w:rPr>
          <w:rFonts w:ascii="Times New Roman" w:hAnsi="Times New Roman" w:cs="Times New Roman" w:hint="eastAsia"/>
          <w:bCs/>
          <w:sz w:val="28"/>
          <w:szCs w:val="28"/>
        </w:rPr>
        <w:t>（中科院三区以上）</w:t>
      </w:r>
      <w:r w:rsidRPr="00257C5E">
        <w:rPr>
          <w:rFonts w:ascii="Times New Roman" w:hAnsi="Times New Roman" w:cs="Times New Roman" w:hint="eastAsia"/>
          <w:bCs/>
          <w:sz w:val="28"/>
          <w:szCs w:val="28"/>
        </w:rPr>
        <w:t>至少</w:t>
      </w:r>
      <w:r w:rsidRPr="00257C5E">
        <w:rPr>
          <w:rFonts w:ascii="Times New Roman" w:hAnsi="Times New Roman" w:cs="Times New Roman" w:hint="eastAsia"/>
          <w:bCs/>
          <w:sz w:val="28"/>
          <w:szCs w:val="28"/>
        </w:rPr>
        <w:t>1</w:t>
      </w:r>
      <w:r w:rsidRPr="00257C5E">
        <w:rPr>
          <w:rFonts w:ascii="Times New Roman" w:hAnsi="Times New Roman" w:cs="Times New Roman" w:hint="eastAsia"/>
          <w:bCs/>
          <w:sz w:val="28"/>
          <w:szCs w:val="28"/>
        </w:rPr>
        <w:t>篇</w:t>
      </w:r>
      <w:r>
        <w:rPr>
          <w:rFonts w:ascii="Times New Roman" w:hAnsi="Times New Roman" w:cs="Times New Roman" w:hint="eastAsia"/>
          <w:bCs/>
          <w:sz w:val="28"/>
          <w:szCs w:val="28"/>
        </w:rPr>
        <w:t>。</w:t>
      </w:r>
    </w:p>
    <w:p w14:paraId="3D1EFF04" w14:textId="43650B63" w:rsidR="00257C5E" w:rsidRPr="00257C5E" w:rsidRDefault="00257C5E" w:rsidP="00257C5E">
      <w:pPr>
        <w:ind w:firstLineChars="200" w:firstLine="571"/>
        <w:rPr>
          <w:rFonts w:ascii="Times New Roman" w:hAnsi="Times New Roman" w:cs="Times New Roman"/>
          <w:b/>
          <w:sz w:val="28"/>
          <w:szCs w:val="28"/>
        </w:rPr>
      </w:pPr>
      <w:r w:rsidRPr="00257C5E">
        <w:rPr>
          <w:rFonts w:ascii="Times New Roman" w:hAnsi="Times New Roman" w:cs="Times New Roman"/>
          <w:b/>
          <w:sz w:val="28"/>
          <w:szCs w:val="28"/>
        </w:rPr>
        <w:t xml:space="preserve">3. </w:t>
      </w:r>
      <w:r w:rsidRPr="00257C5E">
        <w:rPr>
          <w:rFonts w:ascii="Times New Roman" w:hAnsi="Times New Roman" w:cs="Times New Roman"/>
          <w:b/>
          <w:sz w:val="28"/>
          <w:szCs w:val="28"/>
        </w:rPr>
        <w:t>水稻籽粒花色苷不同环境下稳定积累的分子机制研究</w:t>
      </w:r>
    </w:p>
    <w:p w14:paraId="2BA08F2B" w14:textId="77777777" w:rsidR="00257C5E" w:rsidRPr="00257C5E" w:rsidRDefault="00257C5E" w:rsidP="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t>围绕有色稻特别是全谷黑米花色苷含量易受生态环境影响的问题，选择具有不同花色苷积累特征的水稻种质或育种材料，在不同生态环境下系统评价籽粒花色苷含量及相关农艺、品质性状，解析基因型、环境及基因型</w:t>
      </w:r>
      <w:r w:rsidRPr="00257C5E">
        <w:rPr>
          <w:rFonts w:ascii="Times New Roman" w:hAnsi="Times New Roman" w:cs="Times New Roman"/>
          <w:bCs/>
          <w:sz w:val="28"/>
          <w:szCs w:val="28"/>
        </w:rPr>
        <w:t>×</w:t>
      </w:r>
      <w:r w:rsidRPr="00257C5E">
        <w:rPr>
          <w:rFonts w:ascii="Times New Roman" w:hAnsi="Times New Roman" w:cs="Times New Roman"/>
          <w:bCs/>
          <w:sz w:val="28"/>
          <w:szCs w:val="28"/>
        </w:rPr>
        <w:t>环境互作对花色苷稳定积累的影响。</w:t>
      </w:r>
    </w:p>
    <w:p w14:paraId="2400614E" w14:textId="48FA5125" w:rsidR="00257C5E" w:rsidRDefault="00257C5E" w:rsidP="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t>结合转录组、代谢组、遗传分析或关联分析等手段，筛选控制黑米颖果花色苷稳定积累的关键结构基因和调控因子，分析其表达模式</w:t>
      </w:r>
      <w:r w:rsidRPr="00257C5E">
        <w:rPr>
          <w:rFonts w:ascii="Times New Roman" w:hAnsi="Times New Roman" w:cs="Times New Roman"/>
          <w:bCs/>
          <w:sz w:val="28"/>
          <w:szCs w:val="28"/>
        </w:rPr>
        <w:lastRenderedPageBreak/>
        <w:t>及与花色苷积累的关系，构建花色苷环境稳定性调控网络，为高花色苷稳定积累全谷黑米新品种选育提供理论依据。</w:t>
      </w:r>
    </w:p>
    <w:p w14:paraId="20AE1B95" w14:textId="04E82330" w:rsidR="0034524E" w:rsidRPr="0034524E" w:rsidRDefault="0034524E" w:rsidP="0034524E">
      <w:pPr>
        <w:ind w:firstLineChars="200" w:firstLine="571"/>
        <w:rPr>
          <w:rFonts w:ascii="Times New Roman" w:hAnsi="Times New Roman" w:cs="Times New Roman" w:hint="eastAsia"/>
          <w:b/>
          <w:sz w:val="28"/>
          <w:szCs w:val="28"/>
        </w:rPr>
      </w:pPr>
      <w:r w:rsidRPr="00257C5E">
        <w:rPr>
          <w:rFonts w:ascii="Times New Roman" w:hAnsi="Times New Roman" w:cs="Times New Roman" w:hint="eastAsia"/>
          <w:b/>
          <w:sz w:val="28"/>
          <w:szCs w:val="28"/>
        </w:rPr>
        <w:t>考核指标：</w:t>
      </w:r>
    </w:p>
    <w:p w14:paraId="6A4671E3" w14:textId="63C61F7A" w:rsidR="0034524E" w:rsidRDefault="0034524E" w:rsidP="00257C5E">
      <w:pPr>
        <w:ind w:firstLineChars="200" w:firstLine="560"/>
        <w:rPr>
          <w:rFonts w:ascii="Times New Roman" w:hAnsi="Times New Roman" w:cs="Times New Roman" w:hint="eastAsia"/>
          <w:bCs/>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1</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筛选控制黑米颖果花色苷环境稳定积累的关键候选基因</w:t>
      </w:r>
      <w:r w:rsidRPr="0034524E">
        <w:rPr>
          <w:rFonts w:ascii="Times New Roman" w:hAnsi="Times New Roman" w:cs="Times New Roman" w:hint="eastAsia"/>
          <w:bCs/>
          <w:sz w:val="28"/>
          <w:szCs w:val="28"/>
        </w:rPr>
        <w:t>3</w:t>
      </w:r>
      <w:r w:rsidRPr="0034524E">
        <w:rPr>
          <w:rFonts w:ascii="Times New Roman" w:hAnsi="Times New Roman" w:cs="Times New Roman" w:hint="eastAsia"/>
          <w:bCs/>
          <w:sz w:val="28"/>
          <w:szCs w:val="28"/>
        </w:rPr>
        <w:t>–</w:t>
      </w:r>
      <w:r w:rsidRPr="0034524E">
        <w:rPr>
          <w:rFonts w:ascii="Times New Roman" w:hAnsi="Times New Roman" w:cs="Times New Roman" w:hint="eastAsia"/>
          <w:bCs/>
          <w:sz w:val="28"/>
          <w:szCs w:val="28"/>
        </w:rPr>
        <w:t>5</w:t>
      </w:r>
      <w:r w:rsidRPr="0034524E">
        <w:rPr>
          <w:rFonts w:ascii="Times New Roman" w:hAnsi="Times New Roman" w:cs="Times New Roman" w:hint="eastAsia"/>
          <w:bCs/>
          <w:sz w:val="28"/>
          <w:szCs w:val="28"/>
        </w:rPr>
        <w:t>个</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阐明环境因子影响有色稻花色苷积累的主要分子途径</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提交多生态环境表型、花色苷测定、候选基因筛选及表达分析等完整数据集</w:t>
      </w:r>
      <w:r>
        <w:rPr>
          <w:rFonts w:ascii="Times New Roman" w:hAnsi="Times New Roman" w:cs="Times New Roman" w:hint="eastAsia"/>
          <w:bCs/>
          <w:sz w:val="28"/>
          <w:szCs w:val="28"/>
        </w:rPr>
        <w:t>；</w:t>
      </w:r>
    </w:p>
    <w:p w14:paraId="35A0350A" w14:textId="1C68633D" w:rsidR="0034524E" w:rsidRDefault="0034524E" w:rsidP="0034524E">
      <w:pPr>
        <w:ind w:firstLineChars="200" w:firstLine="560"/>
        <w:rPr>
          <w:rFonts w:ascii="Times New Roman" w:hAnsi="Times New Roman" w:cs="Times New Roman"/>
          <w:bCs/>
          <w:sz w:val="28"/>
          <w:szCs w:val="28"/>
        </w:rPr>
      </w:pPr>
      <w:r w:rsidRPr="0034524E">
        <w:rPr>
          <w:rFonts w:ascii="Times New Roman" w:hAnsi="Times New Roman" w:cs="Times New Roman" w:hint="eastAsia"/>
          <w:bCs/>
          <w:sz w:val="28"/>
          <w:szCs w:val="28"/>
        </w:rPr>
        <w:t>（</w:t>
      </w:r>
      <w:r>
        <w:rPr>
          <w:rFonts w:ascii="Times New Roman" w:hAnsi="Times New Roman" w:cs="Times New Roman"/>
          <w:bCs/>
          <w:sz w:val="28"/>
          <w:szCs w:val="28"/>
        </w:rPr>
        <w:t>2</w:t>
      </w:r>
      <w:r w:rsidRPr="0034524E">
        <w:rPr>
          <w:rFonts w:ascii="Times New Roman" w:hAnsi="Times New Roman" w:cs="Times New Roman" w:hint="eastAsia"/>
          <w:bCs/>
          <w:sz w:val="28"/>
          <w:szCs w:val="28"/>
        </w:rPr>
        <w:t>）发表</w:t>
      </w:r>
      <w:r w:rsidRPr="0034524E">
        <w:rPr>
          <w:rFonts w:ascii="Times New Roman" w:hAnsi="Times New Roman" w:cs="Times New Roman" w:hint="eastAsia"/>
          <w:bCs/>
          <w:sz w:val="28"/>
          <w:szCs w:val="28"/>
        </w:rPr>
        <w:t>SCI</w:t>
      </w:r>
      <w:r w:rsidRPr="0034524E">
        <w:rPr>
          <w:rFonts w:ascii="Times New Roman" w:hAnsi="Times New Roman" w:cs="Times New Roman" w:hint="eastAsia"/>
          <w:bCs/>
          <w:sz w:val="28"/>
          <w:szCs w:val="28"/>
        </w:rPr>
        <w:t>三区以上学术论文</w:t>
      </w:r>
      <w:r w:rsidRPr="0034524E">
        <w:rPr>
          <w:rFonts w:ascii="Times New Roman" w:hAnsi="Times New Roman" w:cs="Times New Roman" w:hint="eastAsia"/>
          <w:bCs/>
          <w:sz w:val="28"/>
          <w:szCs w:val="28"/>
        </w:rPr>
        <w:t>1-2</w:t>
      </w:r>
      <w:r w:rsidRPr="0034524E">
        <w:rPr>
          <w:rFonts w:ascii="Times New Roman" w:hAnsi="Times New Roman" w:cs="Times New Roman" w:hint="eastAsia"/>
          <w:bCs/>
          <w:sz w:val="28"/>
          <w:szCs w:val="28"/>
        </w:rPr>
        <w:t>篇</w:t>
      </w:r>
      <w:r>
        <w:rPr>
          <w:rFonts w:ascii="Times New Roman" w:hAnsi="Times New Roman" w:cs="Times New Roman" w:hint="eastAsia"/>
          <w:bCs/>
          <w:sz w:val="28"/>
          <w:szCs w:val="28"/>
        </w:rPr>
        <w:t>。</w:t>
      </w:r>
    </w:p>
    <w:p w14:paraId="5D2F1421" w14:textId="77777777" w:rsidR="00257C5E" w:rsidRPr="00257C5E" w:rsidRDefault="00257C5E" w:rsidP="00257C5E">
      <w:pPr>
        <w:ind w:firstLineChars="200" w:firstLine="571"/>
        <w:rPr>
          <w:rFonts w:ascii="Times New Roman" w:hAnsi="Times New Roman" w:cs="Times New Roman"/>
          <w:b/>
          <w:sz w:val="28"/>
          <w:szCs w:val="28"/>
        </w:rPr>
      </w:pPr>
      <w:r w:rsidRPr="00257C5E">
        <w:rPr>
          <w:rFonts w:ascii="Times New Roman" w:hAnsi="Times New Roman" w:cs="Times New Roman"/>
          <w:b/>
          <w:sz w:val="28"/>
          <w:szCs w:val="28"/>
        </w:rPr>
        <w:t xml:space="preserve">4. </w:t>
      </w:r>
      <w:r w:rsidRPr="00257C5E">
        <w:rPr>
          <w:rFonts w:ascii="Times New Roman" w:hAnsi="Times New Roman" w:cs="Times New Roman"/>
          <w:b/>
          <w:sz w:val="28"/>
          <w:szCs w:val="28"/>
        </w:rPr>
        <w:t>马铃薯抗青枯病关键免疫调控因子的挖掘与初步功能解析</w:t>
      </w:r>
    </w:p>
    <w:p w14:paraId="70685CAE" w14:textId="640BAC41" w:rsidR="00257C5E" w:rsidRPr="00257C5E" w:rsidRDefault="00257C5E" w:rsidP="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t>基于转录组、基因组或其他组学数据，在全基因组层面系统挖掘响应青枯菌侵染的差异表达基因或候选功能基因。重点筛选</w:t>
      </w:r>
      <w:r w:rsidRPr="00257C5E">
        <w:rPr>
          <w:rFonts w:ascii="Times New Roman" w:hAnsi="Times New Roman" w:cs="Times New Roman"/>
          <w:bCs/>
          <w:sz w:val="28"/>
          <w:szCs w:val="28"/>
        </w:rPr>
        <w:t>3</w:t>
      </w:r>
      <w:r>
        <w:rPr>
          <w:rFonts w:ascii="Times New Roman" w:hAnsi="Times New Roman" w:cs="Times New Roman"/>
          <w:bCs/>
          <w:sz w:val="28"/>
          <w:szCs w:val="28"/>
        </w:rPr>
        <w:t>-</w:t>
      </w:r>
      <w:r w:rsidRPr="00257C5E">
        <w:rPr>
          <w:rFonts w:ascii="Times New Roman" w:hAnsi="Times New Roman" w:cs="Times New Roman"/>
          <w:bCs/>
          <w:sz w:val="28"/>
          <w:szCs w:val="28"/>
        </w:rPr>
        <w:t>5</w:t>
      </w:r>
      <w:r w:rsidRPr="00257C5E">
        <w:rPr>
          <w:rFonts w:ascii="Times New Roman" w:hAnsi="Times New Roman" w:cs="Times New Roman"/>
          <w:bCs/>
          <w:sz w:val="28"/>
          <w:szCs w:val="28"/>
        </w:rPr>
        <w:t>个具有潜在正向调控免疫功能的候选因子，克隆其全长</w:t>
      </w:r>
      <w:r w:rsidRPr="00257C5E">
        <w:rPr>
          <w:rFonts w:ascii="Times New Roman" w:hAnsi="Times New Roman" w:cs="Times New Roman"/>
          <w:bCs/>
          <w:sz w:val="28"/>
          <w:szCs w:val="28"/>
        </w:rPr>
        <w:t>cDNA</w:t>
      </w:r>
      <w:r w:rsidRPr="00257C5E">
        <w:rPr>
          <w:rFonts w:ascii="Times New Roman" w:hAnsi="Times New Roman" w:cs="Times New Roman"/>
          <w:bCs/>
          <w:sz w:val="28"/>
          <w:szCs w:val="28"/>
        </w:rPr>
        <w:t>及启动子区域，分析其组织表达特征以及青枯菌侵染后的动态表达模式。</w:t>
      </w:r>
    </w:p>
    <w:p w14:paraId="007A3102" w14:textId="34BDF11F" w:rsidR="00257C5E" w:rsidRPr="00257C5E" w:rsidRDefault="00257C5E" w:rsidP="00257C5E">
      <w:pPr>
        <w:ind w:firstLineChars="200" w:firstLine="560"/>
        <w:rPr>
          <w:rFonts w:ascii="Times New Roman" w:hAnsi="Times New Roman" w:cs="Times New Roman"/>
          <w:bCs/>
          <w:sz w:val="28"/>
          <w:szCs w:val="28"/>
        </w:rPr>
      </w:pPr>
      <w:r w:rsidRPr="00257C5E">
        <w:rPr>
          <w:rFonts w:ascii="Times New Roman" w:hAnsi="Times New Roman" w:cs="Times New Roman"/>
          <w:bCs/>
          <w:sz w:val="28"/>
          <w:szCs w:val="28"/>
        </w:rPr>
        <w:t>构建候选基因过表达或沉默载体，利用本氏烟瞬时表达体系或马铃薯遗传转化体系，对候选基因抗青枯病功能进行初步评价；结合病原菌接种、病情指数以及相关防御反应指标，初步解析候选因子参与马铃薯抗青枯病免疫反应的作用，为进一步解析马铃薯广谱抗病机制和抗病分子育种奠定基础。</w:t>
      </w:r>
    </w:p>
    <w:p w14:paraId="26D11E47" w14:textId="43209353" w:rsidR="00257C5E" w:rsidRPr="00257C5E" w:rsidRDefault="00257C5E" w:rsidP="00257C5E">
      <w:pPr>
        <w:ind w:firstLineChars="200" w:firstLine="571"/>
        <w:rPr>
          <w:rFonts w:ascii="Times New Roman" w:hAnsi="Times New Roman" w:cs="Times New Roman" w:hint="eastAsia"/>
          <w:b/>
          <w:sz w:val="28"/>
          <w:szCs w:val="28"/>
        </w:rPr>
      </w:pPr>
      <w:r w:rsidRPr="00257C5E">
        <w:rPr>
          <w:rFonts w:ascii="Times New Roman" w:hAnsi="Times New Roman" w:cs="Times New Roman" w:hint="eastAsia"/>
          <w:b/>
          <w:sz w:val="28"/>
          <w:szCs w:val="28"/>
        </w:rPr>
        <w:t>考核指标：</w:t>
      </w:r>
    </w:p>
    <w:p w14:paraId="75CBC3C8" w14:textId="70E92896" w:rsidR="00257C5E" w:rsidRDefault="0034524E">
      <w:pPr>
        <w:ind w:firstLineChars="200" w:firstLine="560"/>
        <w:rPr>
          <w:rFonts w:ascii="Times New Roman" w:hAnsi="Times New Roman" w:cs="Times New Roman"/>
          <w:bCs/>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1</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建立马铃薯响应青枯菌侵染的候选基因筛选体系，重点筛选具有潜在正向免疫调控功能的候选因子</w:t>
      </w:r>
      <w:r w:rsidRPr="0034524E">
        <w:rPr>
          <w:rFonts w:ascii="Times New Roman" w:hAnsi="Times New Roman" w:cs="Times New Roman" w:hint="eastAsia"/>
          <w:bCs/>
          <w:sz w:val="28"/>
          <w:szCs w:val="28"/>
        </w:rPr>
        <w:t>3</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5</w:t>
      </w:r>
      <w:r w:rsidRPr="0034524E">
        <w:rPr>
          <w:rFonts w:ascii="Times New Roman" w:hAnsi="Times New Roman" w:cs="Times New Roman" w:hint="eastAsia"/>
          <w:bCs/>
          <w:sz w:val="28"/>
          <w:szCs w:val="28"/>
        </w:rPr>
        <w:t>个；</w:t>
      </w:r>
    </w:p>
    <w:p w14:paraId="47600340" w14:textId="0EEE33ED" w:rsidR="0034524E" w:rsidRDefault="0034524E" w:rsidP="0034524E">
      <w:pPr>
        <w:ind w:firstLineChars="200" w:firstLine="560"/>
        <w:rPr>
          <w:rFonts w:ascii="Times New Roman" w:hAnsi="Times New Roman" w:cs="Times New Roman"/>
          <w:bCs/>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2</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针对至少</w:t>
      </w:r>
      <w:r w:rsidRPr="0034524E">
        <w:rPr>
          <w:rFonts w:ascii="Times New Roman" w:hAnsi="Times New Roman" w:cs="Times New Roman" w:hint="eastAsia"/>
          <w:bCs/>
          <w:sz w:val="28"/>
          <w:szCs w:val="28"/>
        </w:rPr>
        <w:t>1</w:t>
      </w:r>
      <w:r w:rsidRPr="0034524E">
        <w:rPr>
          <w:rFonts w:ascii="Times New Roman" w:hAnsi="Times New Roman" w:cs="Times New Roman" w:hint="eastAsia"/>
          <w:bCs/>
          <w:sz w:val="28"/>
          <w:szCs w:val="28"/>
        </w:rPr>
        <w:t>–</w:t>
      </w:r>
      <w:r w:rsidRPr="0034524E">
        <w:rPr>
          <w:rFonts w:ascii="Times New Roman" w:hAnsi="Times New Roman" w:cs="Times New Roman" w:hint="eastAsia"/>
          <w:bCs/>
          <w:sz w:val="28"/>
          <w:szCs w:val="28"/>
        </w:rPr>
        <w:t>2</w:t>
      </w:r>
      <w:r w:rsidRPr="0034524E">
        <w:rPr>
          <w:rFonts w:ascii="Times New Roman" w:hAnsi="Times New Roman" w:cs="Times New Roman" w:hint="eastAsia"/>
          <w:bCs/>
          <w:sz w:val="28"/>
          <w:szCs w:val="28"/>
        </w:rPr>
        <w:t>个关键候选因子构建过表达或沉默载体，并利用本氏烟瞬时表达体系、马铃薯遗传转化体系或其他可靠体系开展</w:t>
      </w:r>
      <w:r w:rsidRPr="0034524E">
        <w:rPr>
          <w:rFonts w:ascii="Times New Roman" w:hAnsi="Times New Roman" w:cs="Times New Roman" w:hint="eastAsia"/>
          <w:bCs/>
          <w:sz w:val="28"/>
          <w:szCs w:val="28"/>
        </w:rPr>
        <w:lastRenderedPageBreak/>
        <w:t>初步功能验证</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提交候选基因筛选、基因克隆、表达分析、载体构建及功能验证等完整数据集</w:t>
      </w:r>
      <w:r w:rsidRPr="0034524E">
        <w:rPr>
          <w:rFonts w:ascii="Times New Roman" w:hAnsi="Times New Roman" w:cs="Times New Roman" w:hint="eastAsia"/>
          <w:bCs/>
          <w:sz w:val="28"/>
          <w:szCs w:val="28"/>
        </w:rPr>
        <w:t>1</w:t>
      </w:r>
      <w:r w:rsidRPr="0034524E">
        <w:rPr>
          <w:rFonts w:ascii="Times New Roman" w:hAnsi="Times New Roman" w:cs="Times New Roman" w:hint="eastAsia"/>
          <w:bCs/>
          <w:sz w:val="28"/>
          <w:szCs w:val="28"/>
        </w:rPr>
        <w:t>套</w:t>
      </w:r>
      <w:r>
        <w:rPr>
          <w:rFonts w:ascii="Times New Roman" w:hAnsi="Times New Roman" w:cs="Times New Roman" w:hint="eastAsia"/>
          <w:bCs/>
          <w:sz w:val="28"/>
          <w:szCs w:val="28"/>
        </w:rPr>
        <w:t>。</w:t>
      </w:r>
    </w:p>
    <w:p w14:paraId="43EB712E" w14:textId="6FFCFEF9" w:rsidR="0034524E" w:rsidRPr="0034524E" w:rsidRDefault="0034524E" w:rsidP="0034524E">
      <w:pPr>
        <w:ind w:firstLineChars="200" w:firstLine="560"/>
        <w:rPr>
          <w:rFonts w:ascii="Times New Roman" w:hAnsi="Times New Roman" w:cs="Times New Roman" w:hint="eastAsia"/>
          <w:bCs/>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3</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发表</w:t>
      </w:r>
      <w:r w:rsidRPr="0034524E">
        <w:rPr>
          <w:rFonts w:ascii="Times New Roman" w:hAnsi="Times New Roman" w:cs="Times New Roman" w:hint="eastAsia"/>
          <w:bCs/>
          <w:sz w:val="28"/>
          <w:szCs w:val="28"/>
        </w:rPr>
        <w:t>SCI</w:t>
      </w:r>
      <w:r w:rsidRPr="0034524E">
        <w:rPr>
          <w:rFonts w:ascii="Times New Roman" w:hAnsi="Times New Roman" w:cs="Times New Roman" w:hint="eastAsia"/>
          <w:bCs/>
          <w:sz w:val="28"/>
          <w:szCs w:val="28"/>
        </w:rPr>
        <w:t>三区以上学术论文</w:t>
      </w:r>
      <w:r w:rsidRPr="0034524E">
        <w:rPr>
          <w:rFonts w:ascii="Times New Roman" w:hAnsi="Times New Roman" w:cs="Times New Roman" w:hint="eastAsia"/>
          <w:bCs/>
          <w:sz w:val="28"/>
          <w:szCs w:val="28"/>
        </w:rPr>
        <w:t>1-2</w:t>
      </w:r>
      <w:r w:rsidRPr="0034524E">
        <w:rPr>
          <w:rFonts w:ascii="Times New Roman" w:hAnsi="Times New Roman" w:cs="Times New Roman" w:hint="eastAsia"/>
          <w:bCs/>
          <w:sz w:val="28"/>
          <w:szCs w:val="28"/>
        </w:rPr>
        <w:t>篇</w:t>
      </w:r>
      <w:r>
        <w:rPr>
          <w:rFonts w:ascii="Times New Roman" w:hAnsi="Times New Roman" w:cs="Times New Roman" w:hint="eastAsia"/>
          <w:bCs/>
          <w:sz w:val="28"/>
          <w:szCs w:val="28"/>
        </w:rPr>
        <w:t>。</w:t>
      </w:r>
    </w:p>
    <w:p w14:paraId="137A1F8D" w14:textId="2F7ABBA4" w:rsidR="008E766D" w:rsidRPr="00257C5E" w:rsidRDefault="00000000">
      <w:pPr>
        <w:ind w:firstLineChars="200" w:firstLine="571"/>
        <w:rPr>
          <w:rFonts w:ascii="Times New Roman" w:hAnsi="Times New Roman" w:cs="Times New Roman"/>
          <w:b/>
          <w:sz w:val="28"/>
          <w:szCs w:val="28"/>
        </w:rPr>
      </w:pPr>
      <w:r w:rsidRPr="00257C5E">
        <w:rPr>
          <w:rFonts w:ascii="Times New Roman" w:hAnsi="Times New Roman" w:cs="Times New Roman"/>
          <w:b/>
          <w:sz w:val="28"/>
          <w:szCs w:val="28"/>
        </w:rPr>
        <w:t>（二）</w:t>
      </w:r>
      <w:r w:rsidR="0034524E" w:rsidRPr="0034524E">
        <w:rPr>
          <w:rFonts w:ascii="Times New Roman" w:hAnsi="Times New Roman" w:cs="Times New Roman" w:hint="eastAsia"/>
          <w:b/>
          <w:sz w:val="28"/>
          <w:szCs w:val="28"/>
        </w:rPr>
        <w:t>特色作物种质创新与新品种选育</w:t>
      </w:r>
    </w:p>
    <w:p w14:paraId="50AAC0F1" w14:textId="46DD1469" w:rsidR="008E766D" w:rsidRPr="00257C5E" w:rsidRDefault="0034524E" w:rsidP="0034524E">
      <w:pPr>
        <w:ind w:firstLineChars="200" w:firstLine="560"/>
        <w:rPr>
          <w:rFonts w:ascii="Times New Roman" w:hAnsi="Times New Roman" w:cs="Times New Roman"/>
          <w:sz w:val="28"/>
          <w:szCs w:val="28"/>
        </w:rPr>
      </w:pPr>
      <w:r w:rsidRPr="0034524E">
        <w:rPr>
          <w:rFonts w:ascii="Times New Roman" w:hAnsi="Times New Roman" w:cs="Times New Roman" w:hint="eastAsia"/>
          <w:sz w:val="28"/>
          <w:szCs w:val="28"/>
        </w:rPr>
        <w:t>面向攀西现代特色农业对优质、高产、抗逆、适宜轻简化和机械化生产新品种的现实需求，开展种质资源评价、优异亲本筛选、遗传群体构建、重要性状遗传规律解析、新品系创制及新品种选育。重点解决现有特色作物品种抗逆性不足、株型不合理、品质稳定性不高、区域适应性不足等问题，加强优异种质资源与现代育种技术的结合，创制具有明确目标性状和较高育种利用价值的新材料、新品系和新品种，并同步开展必要的区域适应性和配套栽培技术研究，为攀西特色作物产业持续发展提供核心种质和品种支撑。</w:t>
      </w:r>
    </w:p>
    <w:p w14:paraId="1DE480EE" w14:textId="77777777" w:rsidR="0034524E" w:rsidRDefault="0034524E">
      <w:pPr>
        <w:ind w:firstLineChars="200" w:firstLine="571"/>
        <w:rPr>
          <w:rFonts w:ascii="Times New Roman" w:eastAsia="宋体" w:hAnsi="Times New Roman" w:cs="Times New Roman"/>
          <w:b/>
          <w:sz w:val="28"/>
          <w:szCs w:val="28"/>
        </w:rPr>
      </w:pPr>
      <w:r w:rsidRPr="0034524E">
        <w:rPr>
          <w:rFonts w:ascii="Times New Roman" w:eastAsia="宋体" w:hAnsi="Times New Roman" w:cs="Times New Roman" w:hint="eastAsia"/>
          <w:b/>
          <w:sz w:val="28"/>
          <w:szCs w:val="28"/>
        </w:rPr>
        <w:t>重点支持课题：</w:t>
      </w:r>
    </w:p>
    <w:p w14:paraId="54313517" w14:textId="21A22C70" w:rsidR="0034524E" w:rsidRPr="0034524E" w:rsidRDefault="0034524E">
      <w:pPr>
        <w:ind w:firstLineChars="200" w:firstLine="571"/>
        <w:rPr>
          <w:rFonts w:ascii="Times New Roman" w:eastAsia="宋体" w:hAnsi="Times New Roman" w:cs="Times New Roman" w:hint="eastAsia"/>
          <w:b/>
          <w:sz w:val="28"/>
          <w:szCs w:val="28"/>
        </w:rPr>
      </w:pPr>
      <w:r>
        <w:rPr>
          <w:rFonts w:ascii="Times New Roman" w:eastAsia="宋体" w:hAnsi="Times New Roman" w:cs="Times New Roman"/>
          <w:b/>
          <w:sz w:val="28"/>
          <w:szCs w:val="28"/>
        </w:rPr>
        <w:t xml:space="preserve">1. </w:t>
      </w:r>
      <w:r w:rsidRPr="0034524E">
        <w:rPr>
          <w:rFonts w:ascii="Times New Roman" w:eastAsia="宋体" w:hAnsi="Times New Roman" w:cs="Times New Roman" w:hint="eastAsia"/>
          <w:b/>
          <w:sz w:val="28"/>
          <w:szCs w:val="28"/>
        </w:rPr>
        <w:t>荞麦育种及其遗传理论研究</w:t>
      </w:r>
    </w:p>
    <w:p w14:paraId="22D13538" w14:textId="1EC870D0" w:rsidR="0034524E" w:rsidRPr="0034524E" w:rsidRDefault="0034524E" w:rsidP="0034524E">
      <w:pPr>
        <w:ind w:firstLineChars="200" w:firstLine="560"/>
        <w:rPr>
          <w:rFonts w:ascii="Times New Roman" w:eastAsia="宋体" w:hAnsi="Times New Roman" w:cs="Times New Roman" w:hint="eastAsia"/>
          <w:bCs/>
          <w:sz w:val="28"/>
          <w:szCs w:val="28"/>
        </w:rPr>
      </w:pPr>
      <w:r w:rsidRPr="0034524E">
        <w:rPr>
          <w:rFonts w:ascii="Times New Roman" w:eastAsia="宋体" w:hAnsi="Times New Roman" w:cs="Times New Roman" w:hint="eastAsia"/>
          <w:bCs/>
          <w:sz w:val="28"/>
          <w:szCs w:val="28"/>
        </w:rPr>
        <w:t>开展荞麦种质资源评价、优异育种骨干材料筛选、杂交组合配置、杂交群体构建、重要农艺性状遗传分析以及新品系、新品种选育。重点围绕适宜机械化和轻简化生产的株型改良，开展近有限花序新材料和半矮秆、强抗倒伏新品系（种）培育，系统评价株高、主茎节数、分枝数、花序类型、抗倒伏能力、单株产量及籽粒品质等性状，分析重要目标性状的遗传规律，筛选稳定遗传的优良株系。</w:t>
      </w:r>
    </w:p>
    <w:p w14:paraId="58EB3C38" w14:textId="6A60CDEA" w:rsidR="0034524E" w:rsidRPr="0034524E" w:rsidRDefault="0034524E" w:rsidP="0034524E">
      <w:pPr>
        <w:ind w:firstLineChars="200" w:firstLine="560"/>
        <w:rPr>
          <w:rFonts w:ascii="Times New Roman" w:eastAsia="宋体" w:hAnsi="Times New Roman" w:cs="Times New Roman" w:hint="eastAsia"/>
          <w:bCs/>
          <w:sz w:val="28"/>
          <w:szCs w:val="28"/>
        </w:rPr>
      </w:pPr>
      <w:r w:rsidRPr="0034524E">
        <w:rPr>
          <w:rFonts w:ascii="Times New Roman" w:eastAsia="宋体" w:hAnsi="Times New Roman" w:cs="Times New Roman" w:hint="eastAsia"/>
          <w:bCs/>
          <w:sz w:val="28"/>
          <w:szCs w:val="28"/>
        </w:rPr>
        <w:t>项目应构建具有明确亲本来源和目标性状的杂交分离群体，并通过连续世代筛选获得具有进一步育种利用价值的优异材料。</w:t>
      </w:r>
    </w:p>
    <w:p w14:paraId="6C272F66" w14:textId="77777777" w:rsidR="0034524E" w:rsidRPr="00257C5E" w:rsidRDefault="0034524E" w:rsidP="0034524E">
      <w:pPr>
        <w:ind w:firstLineChars="200" w:firstLine="571"/>
        <w:rPr>
          <w:rFonts w:ascii="Times New Roman" w:hAnsi="Times New Roman" w:cs="Times New Roman" w:hint="eastAsia"/>
          <w:b/>
          <w:sz w:val="28"/>
          <w:szCs w:val="28"/>
        </w:rPr>
      </w:pPr>
      <w:r w:rsidRPr="00257C5E">
        <w:rPr>
          <w:rFonts w:ascii="Times New Roman" w:hAnsi="Times New Roman" w:cs="Times New Roman" w:hint="eastAsia"/>
          <w:b/>
          <w:sz w:val="28"/>
          <w:szCs w:val="28"/>
        </w:rPr>
        <w:lastRenderedPageBreak/>
        <w:t>考核指标：</w:t>
      </w:r>
    </w:p>
    <w:p w14:paraId="76E03A2D" w14:textId="1A29766E" w:rsidR="008E766D" w:rsidRDefault="0034524E" w:rsidP="0034524E">
      <w:pPr>
        <w:ind w:firstLineChars="200" w:firstLine="560"/>
        <w:rPr>
          <w:rFonts w:ascii="Times New Roman" w:eastAsia="宋体" w:hAnsi="Times New Roman" w:cs="Times New Roman"/>
          <w:bCs/>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1</w:t>
      </w:r>
      <w:r>
        <w:rPr>
          <w:rFonts w:ascii="Times New Roman" w:hAnsi="Times New Roman" w:cs="Times New Roman" w:hint="eastAsia"/>
          <w:bCs/>
          <w:sz w:val="28"/>
          <w:szCs w:val="28"/>
        </w:rPr>
        <w:t>）</w:t>
      </w:r>
      <w:r w:rsidR="00B36112" w:rsidRPr="00B36112">
        <w:rPr>
          <w:rFonts w:ascii="Times New Roman" w:hAnsi="Times New Roman" w:cs="Times New Roman" w:hint="eastAsia"/>
          <w:bCs/>
          <w:sz w:val="28"/>
          <w:szCs w:val="28"/>
        </w:rPr>
        <w:t>完成一批荞麦种质资源或育种材料的主要农艺性状、产量性状及目标性状评价，筛选具有育种利用价值的骨干亲本或优异种质材料</w:t>
      </w:r>
      <w:r w:rsidR="00B36112" w:rsidRPr="00B36112">
        <w:rPr>
          <w:rFonts w:ascii="Times New Roman" w:hAnsi="Times New Roman" w:cs="Times New Roman" w:hint="eastAsia"/>
          <w:bCs/>
          <w:sz w:val="28"/>
          <w:szCs w:val="28"/>
        </w:rPr>
        <w:t>3</w:t>
      </w:r>
      <w:r w:rsidR="00B36112">
        <w:rPr>
          <w:rFonts w:ascii="Times New Roman" w:hAnsi="Times New Roman" w:cs="Times New Roman" w:hint="eastAsia"/>
          <w:bCs/>
          <w:sz w:val="28"/>
          <w:szCs w:val="28"/>
        </w:rPr>
        <w:t>-</w:t>
      </w:r>
      <w:r w:rsidR="00B36112" w:rsidRPr="00B36112">
        <w:rPr>
          <w:rFonts w:ascii="Times New Roman" w:hAnsi="Times New Roman" w:cs="Times New Roman" w:hint="eastAsia"/>
          <w:bCs/>
          <w:sz w:val="28"/>
          <w:szCs w:val="28"/>
        </w:rPr>
        <w:t>5</w:t>
      </w:r>
      <w:r w:rsidR="00B36112" w:rsidRPr="00B36112">
        <w:rPr>
          <w:rFonts w:ascii="Times New Roman" w:hAnsi="Times New Roman" w:cs="Times New Roman" w:hint="eastAsia"/>
          <w:bCs/>
          <w:sz w:val="28"/>
          <w:szCs w:val="28"/>
        </w:rPr>
        <w:t>份；</w:t>
      </w:r>
    </w:p>
    <w:p w14:paraId="725A999C" w14:textId="3DAD99C3" w:rsidR="0034524E" w:rsidRDefault="0034524E">
      <w:pPr>
        <w:ind w:firstLineChars="200" w:firstLine="560"/>
        <w:rPr>
          <w:rFonts w:ascii="Times New Roman" w:eastAsia="宋体" w:hAnsi="Times New Roman" w:cs="Times New Roman" w:hint="eastAsia"/>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w:t>
      </w:r>
      <w:r w:rsidRPr="0034524E">
        <w:rPr>
          <w:rFonts w:ascii="Times New Roman" w:eastAsia="宋体" w:hAnsi="Times New Roman" w:cs="Times New Roman" w:hint="eastAsia"/>
          <w:bCs/>
          <w:sz w:val="28"/>
          <w:szCs w:val="28"/>
        </w:rPr>
        <w:t>提交一套及以上</w:t>
      </w:r>
      <w:r w:rsidRPr="0034524E">
        <w:rPr>
          <w:rFonts w:ascii="Times New Roman" w:eastAsia="宋体" w:hAnsi="Times New Roman" w:cs="Times New Roman"/>
          <w:bCs/>
          <w:sz w:val="28"/>
          <w:szCs w:val="28"/>
        </w:rPr>
        <w:t>F₂</w:t>
      </w:r>
      <w:r w:rsidRPr="0034524E">
        <w:rPr>
          <w:rFonts w:ascii="Times New Roman" w:eastAsia="宋体" w:hAnsi="Times New Roman" w:cs="Times New Roman" w:hint="eastAsia"/>
          <w:bCs/>
          <w:sz w:val="28"/>
          <w:szCs w:val="28"/>
        </w:rPr>
        <w:t>代或</w:t>
      </w:r>
      <w:r w:rsidRPr="0034524E">
        <w:rPr>
          <w:rFonts w:ascii="Times New Roman" w:eastAsia="宋体" w:hAnsi="Times New Roman" w:cs="Times New Roman"/>
          <w:bCs/>
          <w:sz w:val="28"/>
          <w:szCs w:val="28"/>
        </w:rPr>
        <w:t>F₂</w:t>
      </w:r>
      <w:r w:rsidRPr="0034524E">
        <w:rPr>
          <w:rFonts w:ascii="Times New Roman" w:eastAsia="宋体" w:hAnsi="Times New Roman" w:cs="Times New Roman" w:hint="eastAsia"/>
          <w:bCs/>
          <w:sz w:val="28"/>
          <w:szCs w:val="28"/>
        </w:rPr>
        <w:t>代以上杂交后代群体，每个群体有效单株数量不少于</w:t>
      </w:r>
      <w:r w:rsidRPr="0034524E">
        <w:rPr>
          <w:rFonts w:ascii="Times New Roman" w:eastAsia="宋体" w:hAnsi="Times New Roman" w:cs="Times New Roman"/>
          <w:bCs/>
          <w:sz w:val="28"/>
          <w:szCs w:val="28"/>
        </w:rPr>
        <w:t>100</w:t>
      </w:r>
      <w:r w:rsidRPr="0034524E">
        <w:rPr>
          <w:rFonts w:ascii="Times New Roman" w:eastAsia="宋体" w:hAnsi="Times New Roman" w:cs="Times New Roman" w:hint="eastAsia"/>
          <w:bCs/>
          <w:sz w:val="28"/>
          <w:szCs w:val="28"/>
        </w:rPr>
        <w:t>株，同时提交亲本信息、杂交组合、群体世代、主要农艺性状调查及优异单株筛选等基础数据。</w:t>
      </w:r>
    </w:p>
    <w:p w14:paraId="300D2304" w14:textId="7E73A448" w:rsidR="0034524E" w:rsidRDefault="00B36112">
      <w:pPr>
        <w:ind w:firstLineChars="200" w:firstLine="560"/>
        <w:rPr>
          <w:rFonts w:ascii="Times New Roman" w:eastAsia="宋体" w:hAnsi="Times New Roman" w:cs="Times New Roman" w:hint="eastAsia"/>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3</w:t>
      </w:r>
      <w:r>
        <w:rPr>
          <w:rFonts w:ascii="Times New Roman" w:eastAsia="宋体" w:hAnsi="Times New Roman" w:cs="Times New Roman" w:hint="eastAsia"/>
          <w:bCs/>
          <w:sz w:val="28"/>
          <w:szCs w:val="28"/>
        </w:rPr>
        <w:t>）</w:t>
      </w:r>
      <w:r w:rsidRPr="00B36112">
        <w:rPr>
          <w:rFonts w:ascii="Times New Roman" w:eastAsia="宋体" w:hAnsi="Times New Roman" w:cs="Times New Roman" w:hint="eastAsia"/>
          <w:bCs/>
          <w:sz w:val="28"/>
          <w:szCs w:val="28"/>
        </w:rPr>
        <w:t>针对近有限花序、株高、抗倒伏等至少</w:t>
      </w:r>
      <w:r w:rsidRPr="00B36112">
        <w:rPr>
          <w:rFonts w:ascii="Times New Roman" w:eastAsia="宋体" w:hAnsi="Times New Roman" w:cs="Times New Roman" w:hint="eastAsia"/>
          <w:bCs/>
          <w:sz w:val="28"/>
          <w:szCs w:val="28"/>
        </w:rPr>
        <w:t>1</w:t>
      </w:r>
      <w:r w:rsidRPr="00B36112">
        <w:rPr>
          <w:rFonts w:ascii="Times New Roman" w:eastAsia="宋体" w:hAnsi="Times New Roman" w:cs="Times New Roman" w:hint="eastAsia"/>
          <w:bCs/>
          <w:sz w:val="28"/>
          <w:szCs w:val="28"/>
        </w:rPr>
        <w:t>个重要目标性状开展遗传规律分析，明确其主要遗传特征或获得与目标性状密切相关的遗传证据</w:t>
      </w:r>
      <w:r>
        <w:rPr>
          <w:rFonts w:ascii="Times New Roman" w:eastAsia="宋体" w:hAnsi="Times New Roman" w:cs="Times New Roman" w:hint="eastAsia"/>
          <w:bCs/>
          <w:sz w:val="28"/>
          <w:szCs w:val="28"/>
        </w:rPr>
        <w:t>。</w:t>
      </w:r>
    </w:p>
    <w:p w14:paraId="754052ED" w14:textId="65F2CED2" w:rsidR="0034524E" w:rsidRPr="00B36112" w:rsidRDefault="00B36112">
      <w:pPr>
        <w:ind w:firstLineChars="200" w:firstLine="571"/>
        <w:rPr>
          <w:rFonts w:ascii="Times New Roman" w:eastAsia="宋体" w:hAnsi="Times New Roman" w:cs="Times New Roman"/>
          <w:b/>
          <w:sz w:val="28"/>
          <w:szCs w:val="28"/>
        </w:rPr>
      </w:pPr>
      <w:r w:rsidRPr="00B36112">
        <w:rPr>
          <w:rFonts w:ascii="Times New Roman" w:eastAsia="宋体" w:hAnsi="Times New Roman" w:cs="Times New Roman" w:hint="eastAsia"/>
          <w:b/>
          <w:sz w:val="28"/>
          <w:szCs w:val="28"/>
        </w:rPr>
        <w:t>2</w:t>
      </w:r>
      <w:r w:rsidRPr="00B36112">
        <w:rPr>
          <w:rFonts w:ascii="Times New Roman" w:eastAsia="宋体" w:hAnsi="Times New Roman" w:cs="Times New Roman"/>
          <w:b/>
          <w:sz w:val="28"/>
          <w:szCs w:val="28"/>
        </w:rPr>
        <w:t xml:space="preserve">. </w:t>
      </w:r>
      <w:r w:rsidRPr="00B36112">
        <w:rPr>
          <w:rFonts w:ascii="Times New Roman" w:eastAsia="宋体" w:hAnsi="Times New Roman" w:cs="Times New Roman" w:hint="eastAsia"/>
          <w:b/>
          <w:sz w:val="28"/>
          <w:szCs w:val="28"/>
        </w:rPr>
        <w:t>适宜攀西地区种植的全谷黑米水稻新品系选育</w:t>
      </w:r>
    </w:p>
    <w:p w14:paraId="1606EB97" w14:textId="77777777" w:rsidR="00B36112" w:rsidRPr="00B36112" w:rsidRDefault="00B36112" w:rsidP="00B36112">
      <w:pPr>
        <w:ind w:firstLineChars="200" w:firstLine="560"/>
        <w:rPr>
          <w:rFonts w:ascii="Times New Roman" w:eastAsia="宋体" w:hAnsi="Times New Roman" w:cs="Times New Roman" w:hint="eastAsia"/>
          <w:bCs/>
          <w:sz w:val="28"/>
          <w:szCs w:val="28"/>
        </w:rPr>
      </w:pPr>
      <w:r w:rsidRPr="00B36112">
        <w:rPr>
          <w:rFonts w:ascii="Times New Roman" w:eastAsia="宋体" w:hAnsi="Times New Roman" w:cs="Times New Roman" w:hint="eastAsia"/>
          <w:bCs/>
          <w:sz w:val="28"/>
          <w:szCs w:val="28"/>
        </w:rPr>
        <w:t>针对攀西地区光照强、昼夜温差大以及不同海拔生态条件，以高花色苷、高营养品质及优良农艺性状为主要育种目标，利用现有有色稻种质资源和育种材料，通过杂交育种、系统选育或分子辅助选择等方法，培育适宜攀西地区种植的全谷黑米水稻新品系。</w:t>
      </w:r>
    </w:p>
    <w:p w14:paraId="106730C3" w14:textId="7154958C" w:rsidR="00B36112" w:rsidRPr="00B36112" w:rsidRDefault="00B36112" w:rsidP="00B36112">
      <w:pPr>
        <w:ind w:firstLineChars="200" w:firstLine="560"/>
        <w:rPr>
          <w:rFonts w:ascii="Times New Roman" w:eastAsia="宋体" w:hAnsi="Times New Roman" w:cs="Times New Roman"/>
          <w:bCs/>
          <w:sz w:val="28"/>
          <w:szCs w:val="28"/>
        </w:rPr>
      </w:pPr>
      <w:r w:rsidRPr="00B36112">
        <w:rPr>
          <w:rFonts w:ascii="Times New Roman" w:eastAsia="宋体" w:hAnsi="Times New Roman" w:cs="Times New Roman" w:hint="eastAsia"/>
          <w:bCs/>
          <w:sz w:val="28"/>
          <w:szCs w:val="28"/>
        </w:rPr>
        <w:t>重点评价育种材料的产量、生育期、株型、抗倒伏性、稻米品质、花色苷及其他功能成分含量，并开展不同生态环境下的稳定性鉴定，筛选兼具高花色苷稳定积累、优良食味或加工品质以及较好区域适应性的优异新品系。</w:t>
      </w:r>
    </w:p>
    <w:p w14:paraId="5E6E296D" w14:textId="77777777" w:rsidR="008215CD" w:rsidRPr="00257C5E" w:rsidRDefault="008215CD" w:rsidP="008215CD">
      <w:pPr>
        <w:ind w:firstLineChars="200" w:firstLine="571"/>
        <w:rPr>
          <w:rFonts w:ascii="Times New Roman" w:hAnsi="Times New Roman" w:cs="Times New Roman" w:hint="eastAsia"/>
          <w:b/>
          <w:sz w:val="28"/>
          <w:szCs w:val="28"/>
        </w:rPr>
      </w:pPr>
      <w:r w:rsidRPr="00257C5E">
        <w:rPr>
          <w:rFonts w:ascii="Times New Roman" w:hAnsi="Times New Roman" w:cs="Times New Roman" w:hint="eastAsia"/>
          <w:b/>
          <w:sz w:val="28"/>
          <w:szCs w:val="28"/>
        </w:rPr>
        <w:t>考核指标：</w:t>
      </w:r>
    </w:p>
    <w:p w14:paraId="239B3AAE" w14:textId="77777777" w:rsidR="008215CD" w:rsidRDefault="008215CD">
      <w:pPr>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w:t>
      </w:r>
      <w:r w:rsidRPr="008215CD">
        <w:rPr>
          <w:rFonts w:ascii="Times New Roman" w:eastAsia="宋体" w:hAnsi="Times New Roman" w:cs="Times New Roman" w:hint="eastAsia"/>
          <w:bCs/>
          <w:sz w:val="28"/>
          <w:szCs w:val="28"/>
        </w:rPr>
        <w:t>筛选综合农艺性状优良、籽粒着色稳定、花色苷含量较高且具有进一步育种利用价值的全谷黑米水稻新品系不少于</w:t>
      </w:r>
      <w:r w:rsidRPr="008215CD">
        <w:rPr>
          <w:rFonts w:ascii="Times New Roman" w:eastAsia="宋体" w:hAnsi="Times New Roman" w:cs="Times New Roman" w:hint="eastAsia"/>
          <w:bCs/>
          <w:sz w:val="28"/>
          <w:szCs w:val="28"/>
        </w:rPr>
        <w:t>2</w:t>
      </w:r>
      <w:r w:rsidRPr="008215CD">
        <w:rPr>
          <w:rFonts w:ascii="Times New Roman" w:eastAsia="宋体" w:hAnsi="Times New Roman" w:cs="Times New Roman" w:hint="eastAsia"/>
          <w:bCs/>
          <w:sz w:val="28"/>
          <w:szCs w:val="28"/>
        </w:rPr>
        <w:t>份</w:t>
      </w:r>
      <w:r>
        <w:rPr>
          <w:rFonts w:ascii="Times New Roman" w:eastAsia="宋体" w:hAnsi="Times New Roman" w:cs="Times New Roman" w:hint="eastAsia"/>
          <w:bCs/>
          <w:sz w:val="28"/>
          <w:szCs w:val="28"/>
        </w:rPr>
        <w:t>；</w:t>
      </w:r>
    </w:p>
    <w:p w14:paraId="1584F66C" w14:textId="2B563CD3" w:rsidR="00B36112" w:rsidRDefault="008215CD">
      <w:pPr>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lastRenderedPageBreak/>
        <w:t>（</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w:t>
      </w:r>
      <w:r w:rsidRPr="008215CD">
        <w:rPr>
          <w:rFonts w:ascii="Times New Roman" w:eastAsia="宋体" w:hAnsi="Times New Roman" w:cs="Times New Roman" w:hint="eastAsia"/>
          <w:bCs/>
          <w:sz w:val="28"/>
          <w:szCs w:val="28"/>
        </w:rPr>
        <w:t>提交新品系的来源、系谱、主要农艺性状、产量、品质、花色苷含量及生态适应性等完整育种评价资料</w:t>
      </w:r>
      <w:r>
        <w:rPr>
          <w:rFonts w:ascii="Times New Roman" w:eastAsia="宋体" w:hAnsi="Times New Roman" w:cs="Times New Roman" w:hint="eastAsia"/>
          <w:bCs/>
          <w:sz w:val="28"/>
          <w:szCs w:val="28"/>
        </w:rPr>
        <w:t>；</w:t>
      </w:r>
    </w:p>
    <w:p w14:paraId="5DCC7169" w14:textId="078319AF" w:rsidR="008215CD" w:rsidRPr="008215CD" w:rsidRDefault="008215CD">
      <w:pPr>
        <w:ind w:firstLineChars="200" w:firstLine="560"/>
        <w:rPr>
          <w:rFonts w:ascii="Times New Roman" w:eastAsia="宋体" w:hAnsi="Times New Roman" w:cs="Times New Roman" w:hint="eastAsia"/>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bCs/>
          <w:sz w:val="28"/>
          <w:szCs w:val="28"/>
        </w:rPr>
        <w:t>3</w:t>
      </w:r>
      <w:r>
        <w:rPr>
          <w:rFonts w:ascii="Times New Roman" w:eastAsia="宋体" w:hAnsi="Times New Roman" w:cs="Times New Roman" w:hint="eastAsia"/>
          <w:bCs/>
          <w:sz w:val="28"/>
          <w:szCs w:val="28"/>
        </w:rPr>
        <w:t>）</w:t>
      </w:r>
      <w:r w:rsidRPr="008215CD">
        <w:rPr>
          <w:rFonts w:ascii="Times New Roman" w:eastAsia="宋体" w:hAnsi="Times New Roman" w:cs="Times New Roman" w:hint="eastAsia"/>
          <w:bCs/>
          <w:sz w:val="28"/>
          <w:szCs w:val="28"/>
        </w:rPr>
        <w:t>申请植物新品种权</w:t>
      </w:r>
      <w:r w:rsidRPr="008215CD">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w:t>
      </w:r>
      <w:r w:rsidRPr="008215CD">
        <w:rPr>
          <w:rFonts w:ascii="Times New Roman" w:eastAsia="宋体" w:hAnsi="Times New Roman" w:cs="Times New Roman" w:hint="eastAsia"/>
          <w:bCs/>
          <w:sz w:val="28"/>
          <w:szCs w:val="28"/>
        </w:rPr>
        <w:t>2</w:t>
      </w:r>
      <w:r w:rsidRPr="008215CD">
        <w:rPr>
          <w:rFonts w:ascii="Times New Roman" w:eastAsia="宋体" w:hAnsi="Times New Roman" w:cs="Times New Roman" w:hint="eastAsia"/>
          <w:bCs/>
          <w:sz w:val="28"/>
          <w:szCs w:val="28"/>
        </w:rPr>
        <w:t>项</w:t>
      </w:r>
      <w:r>
        <w:rPr>
          <w:rFonts w:ascii="Times New Roman" w:eastAsia="宋体" w:hAnsi="Times New Roman" w:cs="Times New Roman" w:hint="eastAsia"/>
          <w:bCs/>
          <w:sz w:val="28"/>
          <w:szCs w:val="28"/>
        </w:rPr>
        <w:t>。</w:t>
      </w:r>
    </w:p>
    <w:p w14:paraId="5A4EB418" w14:textId="218AA9C5" w:rsidR="00B36112" w:rsidRPr="008215CD" w:rsidRDefault="008215CD">
      <w:pPr>
        <w:ind w:firstLineChars="200" w:firstLine="571"/>
        <w:rPr>
          <w:rFonts w:ascii="Times New Roman" w:eastAsia="宋体" w:hAnsi="Times New Roman" w:cs="Times New Roman" w:hint="eastAsia"/>
          <w:b/>
          <w:sz w:val="28"/>
          <w:szCs w:val="28"/>
        </w:rPr>
      </w:pPr>
      <w:r w:rsidRPr="008215CD">
        <w:rPr>
          <w:rFonts w:ascii="Times New Roman" w:eastAsia="宋体" w:hAnsi="Times New Roman" w:cs="Times New Roman" w:hint="eastAsia"/>
          <w:b/>
          <w:sz w:val="28"/>
          <w:szCs w:val="28"/>
        </w:rPr>
        <w:t>3</w:t>
      </w:r>
      <w:r w:rsidRPr="008215CD">
        <w:rPr>
          <w:rFonts w:ascii="Times New Roman" w:eastAsia="宋体" w:hAnsi="Times New Roman" w:cs="Times New Roman"/>
          <w:b/>
          <w:sz w:val="28"/>
          <w:szCs w:val="28"/>
        </w:rPr>
        <w:t xml:space="preserve">. </w:t>
      </w:r>
      <w:r w:rsidRPr="008215CD">
        <w:rPr>
          <w:rFonts w:ascii="Times New Roman" w:eastAsia="宋体" w:hAnsi="Times New Roman" w:cs="Times New Roman" w:hint="eastAsia"/>
          <w:b/>
          <w:sz w:val="28"/>
          <w:szCs w:val="28"/>
        </w:rPr>
        <w:t>洋葱新品种选育及配套栽培技术研究与推广</w:t>
      </w:r>
    </w:p>
    <w:p w14:paraId="04AFAB76" w14:textId="77777777" w:rsidR="008215CD" w:rsidRPr="008215CD" w:rsidRDefault="008215CD" w:rsidP="008215CD">
      <w:pPr>
        <w:ind w:firstLineChars="200" w:firstLine="560"/>
        <w:rPr>
          <w:rFonts w:ascii="Times New Roman" w:eastAsia="宋体" w:hAnsi="Times New Roman" w:cs="Times New Roman" w:hint="eastAsia"/>
          <w:bCs/>
          <w:sz w:val="28"/>
          <w:szCs w:val="28"/>
        </w:rPr>
      </w:pPr>
      <w:r w:rsidRPr="008215CD">
        <w:rPr>
          <w:rFonts w:ascii="Times New Roman" w:eastAsia="宋体" w:hAnsi="Times New Roman" w:cs="Times New Roman" w:hint="eastAsia"/>
          <w:bCs/>
          <w:sz w:val="28"/>
          <w:szCs w:val="28"/>
        </w:rPr>
        <w:t>针对攀西地区洋葱产业对优质、高产、抗逆和适宜区域化生产新品种的需求，开展洋葱种质资源评价、优异亲本筛选、新组合创制、新品系选育以及区域适应性鉴定。</w:t>
      </w:r>
    </w:p>
    <w:p w14:paraId="31AB271F" w14:textId="6E9C1EF4" w:rsidR="00B36112" w:rsidRPr="008215CD" w:rsidRDefault="008215CD" w:rsidP="008215CD">
      <w:pPr>
        <w:ind w:firstLineChars="200" w:firstLine="560"/>
        <w:rPr>
          <w:rFonts w:ascii="Times New Roman" w:eastAsia="宋体" w:hAnsi="Times New Roman" w:cs="Times New Roman"/>
          <w:bCs/>
          <w:sz w:val="28"/>
          <w:szCs w:val="28"/>
        </w:rPr>
      </w:pPr>
      <w:r w:rsidRPr="008215CD">
        <w:rPr>
          <w:rFonts w:ascii="Times New Roman" w:eastAsia="宋体" w:hAnsi="Times New Roman" w:cs="Times New Roman" w:hint="eastAsia"/>
          <w:bCs/>
          <w:sz w:val="28"/>
          <w:szCs w:val="28"/>
        </w:rPr>
        <w:t>系统评价洋葱新品系的产量、商品性、鳞茎形态、品质、抗病性、耐贮运性及区域适应性，筛选综合性状优良的育种材料。在新品种选育基础上，根据攀西不同生态区域生产条件，研究播期、种植密度、水肥管理等关键栽培措施，形成新品种与配套栽培技术相结合的生产模式，并开展必要的示范应用。</w:t>
      </w:r>
    </w:p>
    <w:p w14:paraId="52624425" w14:textId="77777777" w:rsidR="008215CD" w:rsidRPr="00257C5E" w:rsidRDefault="008215CD" w:rsidP="008215CD">
      <w:pPr>
        <w:ind w:firstLineChars="200" w:firstLine="571"/>
        <w:rPr>
          <w:rFonts w:ascii="Times New Roman" w:hAnsi="Times New Roman" w:cs="Times New Roman" w:hint="eastAsia"/>
          <w:b/>
          <w:sz w:val="28"/>
          <w:szCs w:val="28"/>
        </w:rPr>
      </w:pPr>
      <w:r w:rsidRPr="00257C5E">
        <w:rPr>
          <w:rFonts w:ascii="Times New Roman" w:hAnsi="Times New Roman" w:cs="Times New Roman" w:hint="eastAsia"/>
          <w:b/>
          <w:sz w:val="28"/>
          <w:szCs w:val="28"/>
        </w:rPr>
        <w:t>考核指标：</w:t>
      </w:r>
    </w:p>
    <w:p w14:paraId="7967A7AC" w14:textId="5E3B2485" w:rsidR="00B36112" w:rsidRDefault="008215CD">
      <w:pPr>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w:t>
      </w:r>
      <w:r w:rsidRPr="008215CD">
        <w:rPr>
          <w:rFonts w:ascii="Times New Roman" w:eastAsia="宋体" w:hAnsi="Times New Roman" w:cs="Times New Roman" w:hint="eastAsia"/>
          <w:bCs/>
          <w:sz w:val="28"/>
          <w:szCs w:val="28"/>
        </w:rPr>
        <w:t>完成洋葱种质或育种材料的主要农艺性状、产量、商品性、品质及区域适应性评价，筛选优异亲本或育种材料</w:t>
      </w:r>
      <w:r w:rsidRPr="008215CD">
        <w:rPr>
          <w:rFonts w:ascii="Times New Roman" w:eastAsia="宋体" w:hAnsi="Times New Roman" w:cs="Times New Roman" w:hint="eastAsia"/>
          <w:bCs/>
          <w:sz w:val="28"/>
          <w:szCs w:val="28"/>
        </w:rPr>
        <w:t>3</w:t>
      </w:r>
      <w:r>
        <w:rPr>
          <w:rFonts w:ascii="Times New Roman" w:eastAsia="宋体" w:hAnsi="Times New Roman" w:cs="Times New Roman" w:hint="eastAsia"/>
          <w:bCs/>
          <w:sz w:val="28"/>
          <w:szCs w:val="28"/>
        </w:rPr>
        <w:t>-</w:t>
      </w:r>
      <w:r w:rsidRPr="008215CD">
        <w:rPr>
          <w:rFonts w:ascii="Times New Roman" w:eastAsia="宋体" w:hAnsi="Times New Roman" w:cs="Times New Roman" w:hint="eastAsia"/>
          <w:bCs/>
          <w:sz w:val="28"/>
          <w:szCs w:val="28"/>
        </w:rPr>
        <w:t>5</w:t>
      </w:r>
      <w:r w:rsidRPr="008215CD">
        <w:rPr>
          <w:rFonts w:ascii="Times New Roman" w:eastAsia="宋体" w:hAnsi="Times New Roman" w:cs="Times New Roman" w:hint="eastAsia"/>
          <w:bCs/>
          <w:sz w:val="28"/>
          <w:szCs w:val="28"/>
        </w:rPr>
        <w:t>份</w:t>
      </w:r>
      <w:r>
        <w:rPr>
          <w:rFonts w:ascii="Times New Roman" w:eastAsia="宋体" w:hAnsi="Times New Roman" w:cs="Times New Roman" w:hint="eastAsia"/>
          <w:bCs/>
          <w:sz w:val="28"/>
          <w:szCs w:val="28"/>
        </w:rPr>
        <w:t>；</w:t>
      </w:r>
    </w:p>
    <w:p w14:paraId="5580BE45" w14:textId="190DE375" w:rsidR="008215CD" w:rsidRPr="008215CD" w:rsidRDefault="008215CD">
      <w:pPr>
        <w:ind w:firstLineChars="200" w:firstLine="560"/>
        <w:rPr>
          <w:rFonts w:ascii="Times New Roman" w:eastAsia="宋体" w:hAnsi="Times New Roman" w:cs="Times New Roman" w:hint="eastAsia"/>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w:t>
      </w:r>
      <w:r w:rsidRPr="008215CD">
        <w:rPr>
          <w:rFonts w:ascii="Times New Roman" w:eastAsia="宋体" w:hAnsi="Times New Roman" w:cs="Times New Roman" w:hint="eastAsia"/>
          <w:bCs/>
          <w:sz w:val="28"/>
          <w:szCs w:val="28"/>
        </w:rPr>
        <w:t>审定</w:t>
      </w:r>
      <w:r w:rsidRPr="008215CD">
        <w:rPr>
          <w:rFonts w:ascii="Times New Roman" w:eastAsia="宋体" w:hAnsi="Times New Roman" w:cs="Times New Roman" w:hint="eastAsia"/>
          <w:bCs/>
          <w:sz w:val="28"/>
          <w:szCs w:val="28"/>
        </w:rPr>
        <w:t>/</w:t>
      </w:r>
      <w:r w:rsidRPr="008215CD">
        <w:rPr>
          <w:rFonts w:ascii="Times New Roman" w:eastAsia="宋体" w:hAnsi="Times New Roman" w:cs="Times New Roman" w:hint="eastAsia"/>
          <w:bCs/>
          <w:sz w:val="28"/>
          <w:szCs w:val="28"/>
        </w:rPr>
        <w:t>登记适宜攀西地区种植的洋葱新品种</w:t>
      </w:r>
      <w:r w:rsidRPr="008215CD">
        <w:rPr>
          <w:rFonts w:ascii="Times New Roman" w:eastAsia="宋体" w:hAnsi="Times New Roman" w:cs="Times New Roman" w:hint="eastAsia"/>
          <w:bCs/>
          <w:sz w:val="28"/>
          <w:szCs w:val="28"/>
        </w:rPr>
        <w:t>1</w:t>
      </w:r>
      <w:r w:rsidRPr="008215CD">
        <w:rPr>
          <w:rFonts w:ascii="Times New Roman" w:eastAsia="宋体" w:hAnsi="Times New Roman" w:cs="Times New Roman" w:hint="eastAsia"/>
          <w:bCs/>
          <w:sz w:val="28"/>
          <w:szCs w:val="28"/>
        </w:rPr>
        <w:t>个，并形成较完整的新品种选育技术资料</w:t>
      </w:r>
      <w:r>
        <w:rPr>
          <w:rFonts w:ascii="Times New Roman" w:eastAsia="宋体" w:hAnsi="Times New Roman" w:cs="Times New Roman" w:hint="eastAsia"/>
          <w:bCs/>
          <w:sz w:val="28"/>
          <w:szCs w:val="28"/>
        </w:rPr>
        <w:t>；</w:t>
      </w:r>
    </w:p>
    <w:p w14:paraId="295A1530" w14:textId="523FBE60" w:rsidR="00B36112" w:rsidRPr="008215CD" w:rsidRDefault="008215CD">
      <w:pPr>
        <w:ind w:firstLineChars="200" w:firstLine="560"/>
        <w:rPr>
          <w:rFonts w:ascii="Times New Roman" w:eastAsia="宋体" w:hAnsi="Times New Roman" w:cs="Times New Roman" w:hint="eastAsia"/>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3</w:t>
      </w:r>
      <w:r>
        <w:rPr>
          <w:rFonts w:ascii="Times New Roman" w:eastAsia="宋体" w:hAnsi="Times New Roman" w:cs="Times New Roman" w:hint="eastAsia"/>
          <w:bCs/>
          <w:sz w:val="28"/>
          <w:szCs w:val="28"/>
        </w:rPr>
        <w:t>）提交</w:t>
      </w:r>
      <w:r w:rsidRPr="008215CD">
        <w:rPr>
          <w:rFonts w:ascii="Times New Roman" w:eastAsia="宋体" w:hAnsi="Times New Roman" w:cs="Times New Roman" w:hint="eastAsia"/>
          <w:bCs/>
          <w:sz w:val="28"/>
          <w:szCs w:val="28"/>
        </w:rPr>
        <w:t>与新品种相配套的栽培技术方案或技术规程</w:t>
      </w:r>
      <w:r w:rsidRPr="008215CD">
        <w:rPr>
          <w:rFonts w:ascii="Times New Roman" w:eastAsia="宋体" w:hAnsi="Times New Roman" w:cs="Times New Roman" w:hint="eastAsia"/>
          <w:bCs/>
          <w:sz w:val="28"/>
          <w:szCs w:val="28"/>
        </w:rPr>
        <w:t>1</w:t>
      </w:r>
      <w:r w:rsidRPr="008215CD">
        <w:rPr>
          <w:rFonts w:ascii="Times New Roman" w:eastAsia="宋体" w:hAnsi="Times New Roman" w:cs="Times New Roman" w:hint="eastAsia"/>
          <w:bCs/>
          <w:sz w:val="28"/>
          <w:szCs w:val="28"/>
        </w:rPr>
        <w:t>套</w:t>
      </w:r>
      <w:r>
        <w:rPr>
          <w:rFonts w:ascii="Times New Roman" w:eastAsia="宋体" w:hAnsi="Times New Roman" w:cs="Times New Roman" w:hint="eastAsia"/>
          <w:bCs/>
          <w:sz w:val="28"/>
          <w:szCs w:val="28"/>
        </w:rPr>
        <w:t>。</w:t>
      </w:r>
    </w:p>
    <w:p w14:paraId="6A2AB255" w14:textId="78ECBDAB" w:rsidR="008E766D" w:rsidRPr="00257C5E" w:rsidRDefault="00000000">
      <w:pPr>
        <w:ind w:firstLineChars="200" w:firstLine="571"/>
        <w:rPr>
          <w:rFonts w:ascii="Times New Roman" w:hAnsi="Times New Roman" w:cs="Times New Roman"/>
          <w:b/>
          <w:sz w:val="28"/>
          <w:szCs w:val="28"/>
        </w:rPr>
      </w:pPr>
      <w:r w:rsidRPr="00257C5E">
        <w:rPr>
          <w:rFonts w:ascii="Times New Roman" w:hAnsi="Times New Roman" w:cs="Times New Roman"/>
          <w:b/>
          <w:sz w:val="28"/>
          <w:szCs w:val="28"/>
        </w:rPr>
        <w:t>（三）</w:t>
      </w:r>
      <w:r w:rsidR="00902D6F" w:rsidRPr="00902D6F">
        <w:rPr>
          <w:rFonts w:ascii="Times New Roman" w:hAnsi="Times New Roman" w:cs="Times New Roman" w:hint="eastAsia"/>
          <w:b/>
          <w:sz w:val="28"/>
          <w:szCs w:val="28"/>
        </w:rPr>
        <w:t>特色作物绿色生产与品质提升</w:t>
      </w:r>
    </w:p>
    <w:p w14:paraId="755A3A99" w14:textId="4586B54A" w:rsidR="00902D6F" w:rsidRPr="00902D6F" w:rsidRDefault="00902D6F" w:rsidP="00902D6F">
      <w:pPr>
        <w:ind w:firstLineChars="200" w:firstLine="560"/>
        <w:rPr>
          <w:rFonts w:ascii="Times New Roman" w:hAnsi="Times New Roman" w:cs="Times New Roman" w:hint="eastAsia"/>
          <w:sz w:val="28"/>
          <w:szCs w:val="28"/>
        </w:rPr>
      </w:pPr>
      <w:r w:rsidRPr="00902D6F">
        <w:rPr>
          <w:rFonts w:ascii="Times New Roman" w:hAnsi="Times New Roman" w:cs="Times New Roman" w:hint="eastAsia"/>
          <w:sz w:val="28"/>
          <w:szCs w:val="28"/>
        </w:rPr>
        <w:t>围绕攀西特色作物绿色高效生产、病害绿色防控、功能品质提升及生态适应性评价等产业需求，以马铃薯、水稻等特色作物为重点，开展功能微生物资源挖掘、植物</w:t>
      </w:r>
      <w:r>
        <w:rPr>
          <w:rFonts w:ascii="Times New Roman" w:hAnsi="Times New Roman" w:cs="Times New Roman" w:hint="eastAsia"/>
          <w:sz w:val="28"/>
          <w:szCs w:val="28"/>
        </w:rPr>
        <w:t>-</w:t>
      </w:r>
      <w:r w:rsidRPr="00902D6F">
        <w:rPr>
          <w:rFonts w:ascii="Times New Roman" w:hAnsi="Times New Roman" w:cs="Times New Roman" w:hint="eastAsia"/>
          <w:sz w:val="28"/>
          <w:szCs w:val="28"/>
        </w:rPr>
        <w:t>微生物互作、抗病促生机制、特色功</w:t>
      </w:r>
      <w:r w:rsidRPr="00902D6F">
        <w:rPr>
          <w:rFonts w:ascii="Times New Roman" w:hAnsi="Times New Roman" w:cs="Times New Roman" w:hint="eastAsia"/>
          <w:sz w:val="28"/>
          <w:szCs w:val="28"/>
        </w:rPr>
        <w:lastRenderedPageBreak/>
        <w:t>能成分形成、生态环境响应及综合品质评价等研究。</w:t>
      </w:r>
    </w:p>
    <w:p w14:paraId="64800CF2" w14:textId="77777777" w:rsidR="00902D6F" w:rsidRDefault="00902D6F">
      <w:pPr>
        <w:ind w:firstLineChars="200" w:firstLine="571"/>
        <w:rPr>
          <w:rFonts w:ascii="Times New Roman" w:eastAsia="宋体" w:hAnsi="Times New Roman" w:cs="Times New Roman"/>
          <w:b/>
          <w:sz w:val="28"/>
          <w:szCs w:val="28"/>
        </w:rPr>
      </w:pPr>
      <w:r w:rsidRPr="00902D6F">
        <w:rPr>
          <w:rFonts w:ascii="Times New Roman" w:eastAsia="宋体" w:hAnsi="Times New Roman" w:cs="Times New Roman" w:hint="eastAsia"/>
          <w:b/>
          <w:sz w:val="28"/>
          <w:szCs w:val="28"/>
        </w:rPr>
        <w:t>重点支持课题：</w:t>
      </w:r>
    </w:p>
    <w:p w14:paraId="36BC4C77" w14:textId="1149F737" w:rsidR="00902D6F" w:rsidRDefault="00902D6F">
      <w:pPr>
        <w:ind w:firstLineChars="200" w:firstLine="571"/>
        <w:rPr>
          <w:rFonts w:ascii="Times New Roman" w:eastAsia="宋体" w:hAnsi="Times New Roman" w:cs="Times New Roman"/>
          <w:b/>
          <w:sz w:val="28"/>
          <w:szCs w:val="28"/>
        </w:rPr>
      </w:pPr>
      <w:r>
        <w:rPr>
          <w:rFonts w:ascii="Times New Roman" w:eastAsia="宋体" w:hAnsi="Times New Roman" w:cs="Times New Roman" w:hint="eastAsia"/>
          <w:b/>
          <w:sz w:val="28"/>
          <w:szCs w:val="28"/>
        </w:rPr>
        <w:t>1</w:t>
      </w:r>
      <w:r>
        <w:rPr>
          <w:rFonts w:ascii="Times New Roman" w:eastAsia="宋体" w:hAnsi="Times New Roman" w:cs="Times New Roman"/>
          <w:b/>
          <w:sz w:val="28"/>
          <w:szCs w:val="28"/>
        </w:rPr>
        <w:t xml:space="preserve">. </w:t>
      </w:r>
      <w:r w:rsidRPr="00902D6F">
        <w:rPr>
          <w:rFonts w:ascii="Times New Roman" w:eastAsia="宋体" w:hAnsi="Times New Roman" w:cs="Times New Roman" w:hint="eastAsia"/>
          <w:b/>
          <w:sz w:val="28"/>
          <w:szCs w:val="28"/>
        </w:rPr>
        <w:t>马铃薯抗病促生内生细菌的筛选及作用机理解析</w:t>
      </w:r>
    </w:p>
    <w:p w14:paraId="5AFD49DE" w14:textId="77777777" w:rsidR="00902D6F" w:rsidRPr="00902D6F" w:rsidRDefault="00902D6F" w:rsidP="00902D6F">
      <w:pPr>
        <w:ind w:firstLineChars="200" w:firstLine="560"/>
        <w:rPr>
          <w:rFonts w:ascii="Times New Roman" w:eastAsia="宋体" w:hAnsi="Times New Roman" w:cs="Times New Roman" w:hint="eastAsia"/>
          <w:bCs/>
          <w:sz w:val="28"/>
          <w:szCs w:val="28"/>
        </w:rPr>
      </w:pPr>
      <w:r w:rsidRPr="00902D6F">
        <w:rPr>
          <w:rFonts w:ascii="Times New Roman" w:eastAsia="宋体" w:hAnsi="Times New Roman" w:cs="Times New Roman" w:hint="eastAsia"/>
          <w:bCs/>
          <w:sz w:val="28"/>
          <w:szCs w:val="28"/>
        </w:rPr>
        <w:t>项目重点开展健康马铃薯不同组织内生细菌的分离培养和资源收集，通过平板拮抗、促生性状测定以及植株接种等方法，筛选具有较强抗病促生能力的优势菌株；结合形态学、生理生化和分子生物学方法完成菌株分类鉴定。</w:t>
      </w:r>
    </w:p>
    <w:p w14:paraId="04CB57BB" w14:textId="39E1268A" w:rsidR="00902D6F" w:rsidRPr="00902D6F" w:rsidRDefault="00902D6F" w:rsidP="00902D6F">
      <w:pPr>
        <w:ind w:firstLineChars="200" w:firstLine="560"/>
        <w:rPr>
          <w:rFonts w:ascii="Times New Roman" w:eastAsia="宋体" w:hAnsi="Times New Roman" w:cs="Times New Roman"/>
          <w:bCs/>
          <w:sz w:val="28"/>
          <w:szCs w:val="28"/>
        </w:rPr>
      </w:pPr>
      <w:r w:rsidRPr="00902D6F">
        <w:rPr>
          <w:rFonts w:ascii="Times New Roman" w:eastAsia="宋体" w:hAnsi="Times New Roman" w:cs="Times New Roman" w:hint="eastAsia"/>
          <w:bCs/>
          <w:sz w:val="28"/>
          <w:szCs w:val="28"/>
        </w:rPr>
        <w:t>选择具有代表性的核心菌株，进一步研究其在马铃薯根、茎等组织中的定殖规律，评价其对马铃薯生物量、根系生长、养分吸收以及抗病性的影响。有条件的项目可结合代谢组、转录组或关键代谢产物分析，解析优势内生菌直接抑菌、促生以及诱导宿主免疫的作用机制，筛选具有进一步开发成为微生物菌剂潜力的候选菌株。</w:t>
      </w:r>
    </w:p>
    <w:p w14:paraId="51D83F74" w14:textId="03803102" w:rsidR="00902D6F" w:rsidRPr="00902D6F" w:rsidRDefault="00902D6F">
      <w:pPr>
        <w:ind w:firstLineChars="200" w:firstLine="571"/>
        <w:rPr>
          <w:rFonts w:ascii="Times New Roman" w:eastAsia="宋体" w:hAnsi="Times New Roman" w:cs="Times New Roman"/>
          <w:b/>
          <w:sz w:val="28"/>
          <w:szCs w:val="28"/>
        </w:rPr>
      </w:pPr>
      <w:r w:rsidRPr="00902D6F">
        <w:rPr>
          <w:rFonts w:ascii="Times New Roman" w:eastAsia="宋体" w:hAnsi="Times New Roman" w:cs="Times New Roman" w:hint="eastAsia"/>
          <w:b/>
          <w:sz w:val="28"/>
          <w:szCs w:val="28"/>
        </w:rPr>
        <w:t>考核指标：</w:t>
      </w:r>
    </w:p>
    <w:p w14:paraId="514D624B" w14:textId="4E96FD97" w:rsidR="00902D6F" w:rsidRDefault="00902D6F">
      <w:pPr>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w:t>
      </w:r>
      <w:r w:rsidRPr="00902D6F">
        <w:rPr>
          <w:rFonts w:ascii="Times New Roman" w:eastAsia="宋体" w:hAnsi="Times New Roman" w:cs="Times New Roman" w:hint="eastAsia"/>
          <w:bCs/>
          <w:sz w:val="28"/>
          <w:szCs w:val="28"/>
        </w:rPr>
        <w:t>筛选具有稳定抗病和</w:t>
      </w:r>
      <w:r w:rsidRPr="00902D6F">
        <w:rPr>
          <w:rFonts w:ascii="Times New Roman" w:eastAsia="宋体" w:hAnsi="Times New Roman" w:cs="Times New Roman" w:hint="eastAsia"/>
          <w:bCs/>
          <w:sz w:val="28"/>
          <w:szCs w:val="28"/>
        </w:rPr>
        <w:t>/</w:t>
      </w:r>
      <w:r w:rsidRPr="00902D6F">
        <w:rPr>
          <w:rFonts w:ascii="Times New Roman" w:eastAsia="宋体" w:hAnsi="Times New Roman" w:cs="Times New Roman" w:hint="eastAsia"/>
          <w:bCs/>
          <w:sz w:val="28"/>
          <w:szCs w:val="28"/>
        </w:rPr>
        <w:t>或促生作用的优势内生细菌不少于</w:t>
      </w:r>
      <w:r w:rsidRPr="00902D6F">
        <w:rPr>
          <w:rFonts w:ascii="Times New Roman" w:eastAsia="宋体" w:hAnsi="Times New Roman" w:cs="Times New Roman" w:hint="eastAsia"/>
          <w:bCs/>
          <w:sz w:val="28"/>
          <w:szCs w:val="28"/>
        </w:rPr>
        <w:t>3</w:t>
      </w:r>
      <w:r w:rsidRPr="00902D6F">
        <w:rPr>
          <w:rFonts w:ascii="Times New Roman" w:eastAsia="宋体" w:hAnsi="Times New Roman" w:cs="Times New Roman" w:hint="eastAsia"/>
          <w:bCs/>
          <w:sz w:val="28"/>
          <w:szCs w:val="28"/>
        </w:rPr>
        <w:t>株，选择至少</w:t>
      </w:r>
      <w:r w:rsidRPr="00902D6F">
        <w:rPr>
          <w:rFonts w:ascii="Times New Roman" w:eastAsia="宋体" w:hAnsi="Times New Roman" w:cs="Times New Roman" w:hint="eastAsia"/>
          <w:bCs/>
          <w:sz w:val="28"/>
          <w:szCs w:val="28"/>
        </w:rPr>
        <w:t>1</w:t>
      </w:r>
      <w:r w:rsidRPr="00902D6F">
        <w:rPr>
          <w:rFonts w:ascii="Times New Roman" w:eastAsia="宋体" w:hAnsi="Times New Roman" w:cs="Times New Roman" w:hint="eastAsia"/>
          <w:bCs/>
          <w:sz w:val="28"/>
          <w:szCs w:val="28"/>
        </w:rPr>
        <w:t>株核心功能菌开展深入研究，初步解析核心菌株发挥抗病促生作用的机制</w:t>
      </w:r>
      <w:r>
        <w:rPr>
          <w:rFonts w:ascii="Times New Roman" w:eastAsia="宋体" w:hAnsi="Times New Roman" w:cs="Times New Roman" w:hint="eastAsia"/>
          <w:bCs/>
          <w:sz w:val="28"/>
          <w:szCs w:val="28"/>
        </w:rPr>
        <w:t>；</w:t>
      </w:r>
    </w:p>
    <w:p w14:paraId="30AB5C1E" w14:textId="1BA2E77F" w:rsidR="00902D6F" w:rsidRPr="00902D6F" w:rsidRDefault="00902D6F">
      <w:pPr>
        <w:ind w:firstLineChars="200" w:firstLine="560"/>
        <w:rPr>
          <w:rFonts w:ascii="Times New Roman" w:eastAsia="宋体" w:hAnsi="Times New Roman" w:cs="Times New Roman" w:hint="eastAsia"/>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w:t>
      </w:r>
      <w:r w:rsidRPr="00902D6F">
        <w:rPr>
          <w:rFonts w:ascii="Times New Roman" w:eastAsia="宋体" w:hAnsi="Times New Roman" w:cs="Times New Roman" w:hint="eastAsia"/>
          <w:bCs/>
          <w:sz w:val="28"/>
          <w:szCs w:val="28"/>
        </w:rPr>
        <w:t>提交优势菌株的菌株编号、来源、分类鉴定信息、促生</w:t>
      </w:r>
      <w:r w:rsidRPr="00902D6F">
        <w:rPr>
          <w:rFonts w:ascii="Times New Roman" w:eastAsia="宋体" w:hAnsi="Times New Roman" w:cs="Times New Roman" w:hint="eastAsia"/>
          <w:bCs/>
          <w:sz w:val="28"/>
          <w:szCs w:val="28"/>
        </w:rPr>
        <w:t>/</w:t>
      </w:r>
      <w:r w:rsidRPr="00902D6F">
        <w:rPr>
          <w:rFonts w:ascii="Times New Roman" w:eastAsia="宋体" w:hAnsi="Times New Roman" w:cs="Times New Roman" w:hint="eastAsia"/>
          <w:bCs/>
          <w:sz w:val="28"/>
          <w:szCs w:val="28"/>
        </w:rPr>
        <w:t>抑病表型、定殖特征及作用机制等完整数据集</w:t>
      </w:r>
      <w:r>
        <w:rPr>
          <w:rFonts w:ascii="Times New Roman" w:eastAsia="宋体" w:hAnsi="Times New Roman" w:cs="Times New Roman" w:hint="eastAsia"/>
          <w:bCs/>
          <w:sz w:val="28"/>
          <w:szCs w:val="28"/>
        </w:rPr>
        <w:t>，</w:t>
      </w:r>
      <w:r w:rsidRPr="00902D6F">
        <w:rPr>
          <w:rFonts w:ascii="Times New Roman" w:eastAsia="宋体" w:hAnsi="Times New Roman" w:cs="Times New Roman" w:hint="eastAsia"/>
          <w:bCs/>
          <w:sz w:val="28"/>
          <w:szCs w:val="28"/>
        </w:rPr>
        <w:t>鼓励将具有良好应用潜力的核心菌株进行规范保藏</w:t>
      </w:r>
      <w:r>
        <w:rPr>
          <w:rFonts w:ascii="Times New Roman" w:eastAsia="宋体" w:hAnsi="Times New Roman" w:cs="Times New Roman" w:hint="eastAsia"/>
          <w:bCs/>
          <w:sz w:val="28"/>
          <w:szCs w:val="28"/>
        </w:rPr>
        <w:t>；</w:t>
      </w:r>
    </w:p>
    <w:p w14:paraId="7D4416AB" w14:textId="77777777" w:rsidR="00902D6F" w:rsidRPr="0034524E" w:rsidRDefault="00902D6F" w:rsidP="00902D6F">
      <w:pPr>
        <w:ind w:firstLineChars="200" w:firstLine="560"/>
        <w:rPr>
          <w:rFonts w:ascii="Times New Roman" w:hAnsi="Times New Roman" w:cs="Times New Roman" w:hint="eastAsia"/>
          <w:bCs/>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3</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发表</w:t>
      </w:r>
      <w:r w:rsidRPr="0034524E">
        <w:rPr>
          <w:rFonts w:ascii="Times New Roman" w:hAnsi="Times New Roman" w:cs="Times New Roman" w:hint="eastAsia"/>
          <w:bCs/>
          <w:sz w:val="28"/>
          <w:szCs w:val="28"/>
        </w:rPr>
        <w:t>SCI</w:t>
      </w:r>
      <w:r w:rsidRPr="0034524E">
        <w:rPr>
          <w:rFonts w:ascii="Times New Roman" w:hAnsi="Times New Roman" w:cs="Times New Roman" w:hint="eastAsia"/>
          <w:bCs/>
          <w:sz w:val="28"/>
          <w:szCs w:val="28"/>
        </w:rPr>
        <w:t>三区以上学术论文</w:t>
      </w:r>
      <w:r w:rsidRPr="0034524E">
        <w:rPr>
          <w:rFonts w:ascii="Times New Roman" w:hAnsi="Times New Roman" w:cs="Times New Roman" w:hint="eastAsia"/>
          <w:bCs/>
          <w:sz w:val="28"/>
          <w:szCs w:val="28"/>
        </w:rPr>
        <w:t>1-2</w:t>
      </w:r>
      <w:r w:rsidRPr="0034524E">
        <w:rPr>
          <w:rFonts w:ascii="Times New Roman" w:hAnsi="Times New Roman" w:cs="Times New Roman" w:hint="eastAsia"/>
          <w:bCs/>
          <w:sz w:val="28"/>
          <w:szCs w:val="28"/>
        </w:rPr>
        <w:t>篇</w:t>
      </w:r>
      <w:r>
        <w:rPr>
          <w:rFonts w:ascii="Times New Roman" w:hAnsi="Times New Roman" w:cs="Times New Roman" w:hint="eastAsia"/>
          <w:bCs/>
          <w:sz w:val="28"/>
          <w:szCs w:val="28"/>
        </w:rPr>
        <w:t>。</w:t>
      </w:r>
    </w:p>
    <w:p w14:paraId="2E0A52D9" w14:textId="36D6C969" w:rsidR="00902D6F" w:rsidRPr="00902D6F" w:rsidRDefault="00902D6F">
      <w:pPr>
        <w:ind w:firstLineChars="200" w:firstLine="571"/>
        <w:rPr>
          <w:rFonts w:ascii="Times New Roman" w:eastAsia="宋体" w:hAnsi="Times New Roman" w:cs="Times New Roman" w:hint="eastAsia"/>
          <w:b/>
          <w:sz w:val="28"/>
          <w:szCs w:val="28"/>
        </w:rPr>
      </w:pPr>
      <w:r w:rsidRPr="00902D6F">
        <w:rPr>
          <w:rFonts w:ascii="Times New Roman" w:eastAsia="宋体" w:hAnsi="Times New Roman" w:cs="Times New Roman"/>
          <w:b/>
          <w:sz w:val="28"/>
          <w:szCs w:val="28"/>
        </w:rPr>
        <w:t xml:space="preserve">2. </w:t>
      </w:r>
      <w:r w:rsidRPr="00902D6F">
        <w:rPr>
          <w:rFonts w:ascii="Times New Roman" w:eastAsia="宋体" w:hAnsi="Times New Roman" w:cs="Times New Roman" w:hint="eastAsia"/>
          <w:b/>
          <w:sz w:val="28"/>
          <w:szCs w:val="28"/>
        </w:rPr>
        <w:t>不同生态区有色稻功能成分差异及抗氧化活性研究</w:t>
      </w:r>
    </w:p>
    <w:p w14:paraId="3A5ABFA4" w14:textId="0947882C" w:rsidR="00902D6F" w:rsidRPr="00902D6F" w:rsidRDefault="00902D6F" w:rsidP="00902D6F">
      <w:pPr>
        <w:ind w:firstLineChars="200" w:firstLine="560"/>
        <w:rPr>
          <w:rFonts w:ascii="Times New Roman" w:eastAsia="宋体" w:hAnsi="Times New Roman" w:cs="Times New Roman" w:hint="eastAsia"/>
          <w:bCs/>
          <w:sz w:val="28"/>
          <w:szCs w:val="28"/>
        </w:rPr>
      </w:pPr>
      <w:r w:rsidRPr="00902D6F">
        <w:rPr>
          <w:rFonts w:ascii="Times New Roman" w:eastAsia="宋体" w:hAnsi="Times New Roman" w:cs="Times New Roman" w:hint="eastAsia"/>
          <w:bCs/>
          <w:sz w:val="28"/>
          <w:szCs w:val="28"/>
        </w:rPr>
        <w:t>围绕不同生态环境对有色稻功能品质形成的影响，系统研究花色</w:t>
      </w:r>
      <w:r w:rsidRPr="00902D6F">
        <w:rPr>
          <w:rFonts w:ascii="Times New Roman" w:eastAsia="宋体" w:hAnsi="Times New Roman" w:cs="Times New Roman" w:hint="eastAsia"/>
          <w:bCs/>
          <w:sz w:val="28"/>
          <w:szCs w:val="28"/>
        </w:rPr>
        <w:lastRenderedPageBreak/>
        <w:t>苷、总酚、黄酮等主要功能成分以及抗氧化活性的生态差异，解析生态环境、基因型及其互作对有色稻功能品质形成的影响规律。选择具有代表性的有色稻种质资源或育种材料开展多生态点种植评价</w:t>
      </w:r>
      <w:r>
        <w:rPr>
          <w:rFonts w:ascii="Times New Roman" w:eastAsia="宋体" w:hAnsi="Times New Roman" w:cs="Times New Roman" w:hint="eastAsia"/>
          <w:bCs/>
          <w:sz w:val="28"/>
          <w:szCs w:val="28"/>
        </w:rPr>
        <w:t>，</w:t>
      </w:r>
      <w:r w:rsidRPr="00902D6F">
        <w:rPr>
          <w:rFonts w:ascii="Times New Roman" w:eastAsia="宋体" w:hAnsi="Times New Roman" w:cs="Times New Roman" w:hint="eastAsia"/>
          <w:bCs/>
          <w:sz w:val="28"/>
          <w:szCs w:val="28"/>
        </w:rPr>
        <w:t>分析不同生态环境下有色稻功能成分和抗氧化活性的变化规律，明确影响有色稻功能品质形成的主要生态因子，建立有色稻米综合品质评价模型。</w:t>
      </w:r>
    </w:p>
    <w:p w14:paraId="5AB56671" w14:textId="5751889A" w:rsidR="00902D6F" w:rsidRPr="00902D6F" w:rsidRDefault="00902D6F" w:rsidP="00902D6F">
      <w:pPr>
        <w:ind w:firstLineChars="200" w:firstLine="560"/>
        <w:rPr>
          <w:rFonts w:ascii="Times New Roman" w:eastAsia="宋体" w:hAnsi="Times New Roman" w:cs="Times New Roman"/>
          <w:bCs/>
          <w:sz w:val="28"/>
          <w:szCs w:val="28"/>
        </w:rPr>
      </w:pPr>
      <w:r w:rsidRPr="00902D6F">
        <w:rPr>
          <w:rFonts w:ascii="Times New Roman" w:eastAsia="宋体" w:hAnsi="Times New Roman" w:cs="Times New Roman" w:hint="eastAsia"/>
          <w:bCs/>
          <w:sz w:val="28"/>
          <w:szCs w:val="28"/>
        </w:rPr>
        <w:t>利用不同生态点种质数据对模型进行交叉验证和优化，提高评价模型的稳定性和适用性，使其能够用于不同有色稻种质资源以及后续育种材料的品质快速筛选和综合评价，为全谷黑米等功能型水稻种质创新、新品种选育和特色农产品开发提供评价依据。</w:t>
      </w:r>
    </w:p>
    <w:p w14:paraId="6AB69937" w14:textId="1EB2BF7F" w:rsidR="00902D6F" w:rsidRDefault="00902D6F" w:rsidP="00902D6F">
      <w:pPr>
        <w:ind w:firstLineChars="252" w:firstLine="719"/>
        <w:rPr>
          <w:rFonts w:ascii="Times New Roman" w:eastAsia="宋体" w:hAnsi="Times New Roman" w:cs="Times New Roman"/>
          <w:b/>
          <w:sz w:val="28"/>
          <w:szCs w:val="28"/>
        </w:rPr>
      </w:pPr>
      <w:r>
        <w:rPr>
          <w:rFonts w:ascii="Times New Roman" w:eastAsia="宋体" w:hAnsi="Times New Roman" w:cs="Times New Roman" w:hint="eastAsia"/>
          <w:b/>
          <w:sz w:val="28"/>
          <w:szCs w:val="28"/>
        </w:rPr>
        <w:t>考核指标：</w:t>
      </w:r>
    </w:p>
    <w:p w14:paraId="1421F5A9" w14:textId="07469007" w:rsidR="00902D6F" w:rsidRPr="00902D6F" w:rsidRDefault="00902D6F" w:rsidP="00902D6F">
      <w:pPr>
        <w:ind w:firstLineChars="252" w:firstLine="706"/>
        <w:rPr>
          <w:rFonts w:ascii="Times New Roman" w:eastAsia="宋体" w:hAnsi="Times New Roman" w:cs="Times New Roman"/>
          <w:bCs/>
          <w:sz w:val="28"/>
          <w:szCs w:val="28"/>
        </w:rPr>
      </w:pPr>
      <w:r w:rsidRPr="00902D6F">
        <w:rPr>
          <w:rFonts w:ascii="Times New Roman" w:eastAsia="宋体" w:hAnsi="Times New Roman" w:cs="Times New Roman" w:hint="eastAsia"/>
          <w:bCs/>
          <w:sz w:val="28"/>
          <w:szCs w:val="28"/>
        </w:rPr>
        <w:t>（</w:t>
      </w:r>
      <w:r w:rsidRPr="00902D6F">
        <w:rPr>
          <w:rFonts w:ascii="Times New Roman" w:eastAsia="宋体" w:hAnsi="Times New Roman" w:cs="Times New Roman" w:hint="eastAsia"/>
          <w:bCs/>
          <w:sz w:val="28"/>
          <w:szCs w:val="28"/>
        </w:rPr>
        <w:t>1</w:t>
      </w:r>
      <w:r w:rsidRPr="00902D6F">
        <w:rPr>
          <w:rFonts w:ascii="Times New Roman" w:eastAsia="宋体" w:hAnsi="Times New Roman" w:cs="Times New Roman" w:hint="eastAsia"/>
          <w:bCs/>
          <w:sz w:val="28"/>
          <w:szCs w:val="28"/>
        </w:rPr>
        <w:t>）选择具有代表性的有色稻种质或育种材料，在至少</w:t>
      </w:r>
      <w:r w:rsidRPr="00902D6F">
        <w:rPr>
          <w:rFonts w:ascii="Times New Roman" w:eastAsia="宋体" w:hAnsi="Times New Roman" w:cs="Times New Roman" w:hint="eastAsia"/>
          <w:bCs/>
          <w:sz w:val="28"/>
          <w:szCs w:val="28"/>
        </w:rPr>
        <w:t>2</w:t>
      </w:r>
      <w:r w:rsidRPr="00902D6F">
        <w:rPr>
          <w:rFonts w:ascii="Times New Roman" w:eastAsia="宋体" w:hAnsi="Times New Roman" w:cs="Times New Roman" w:hint="eastAsia"/>
          <w:bCs/>
          <w:sz w:val="28"/>
          <w:szCs w:val="28"/>
        </w:rPr>
        <w:t>个具有明显生态差异的试验点开展种植评价</w:t>
      </w:r>
      <w:r>
        <w:rPr>
          <w:rFonts w:ascii="Times New Roman" w:eastAsia="宋体" w:hAnsi="Times New Roman" w:cs="Times New Roman" w:hint="eastAsia"/>
          <w:bCs/>
          <w:sz w:val="28"/>
          <w:szCs w:val="28"/>
        </w:rPr>
        <w:t>，</w:t>
      </w:r>
      <w:r w:rsidRPr="00902D6F">
        <w:rPr>
          <w:rFonts w:ascii="Times New Roman" w:eastAsia="宋体" w:hAnsi="Times New Roman" w:cs="Times New Roman" w:hint="eastAsia"/>
          <w:bCs/>
          <w:sz w:val="28"/>
          <w:szCs w:val="28"/>
        </w:rPr>
        <w:t>系统测定不同生态环境下有色稻花色苷、总酚、黄酮及抗氧化活性等主要功能品质指标，同时完成主要农艺性状和产量性状调查；</w:t>
      </w:r>
    </w:p>
    <w:p w14:paraId="4AB44D6E" w14:textId="30D6F9E3" w:rsidR="00902D6F" w:rsidRPr="00902D6F" w:rsidRDefault="00B34635" w:rsidP="00902D6F">
      <w:pPr>
        <w:ind w:firstLineChars="252" w:firstLine="706"/>
        <w:rPr>
          <w:rFonts w:ascii="Times New Roman" w:eastAsia="宋体" w:hAnsi="Times New Roman" w:cs="Times New Roman" w:hint="eastAsia"/>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w:t>
      </w:r>
      <w:r w:rsidRPr="00B34635">
        <w:rPr>
          <w:rFonts w:ascii="Times New Roman" w:eastAsia="宋体" w:hAnsi="Times New Roman" w:cs="Times New Roman" w:hint="eastAsia"/>
          <w:bCs/>
          <w:sz w:val="28"/>
          <w:szCs w:val="28"/>
        </w:rPr>
        <w:t>构建有色稻米综合品质评价模型</w:t>
      </w:r>
      <w:r w:rsidRPr="00B34635">
        <w:rPr>
          <w:rFonts w:ascii="Times New Roman" w:eastAsia="宋体" w:hAnsi="Times New Roman" w:cs="Times New Roman" w:hint="eastAsia"/>
          <w:bCs/>
          <w:sz w:val="28"/>
          <w:szCs w:val="28"/>
        </w:rPr>
        <w:t>1</w:t>
      </w:r>
      <w:r w:rsidRPr="00B34635">
        <w:rPr>
          <w:rFonts w:ascii="Times New Roman" w:eastAsia="宋体" w:hAnsi="Times New Roman" w:cs="Times New Roman" w:hint="eastAsia"/>
          <w:bCs/>
          <w:sz w:val="28"/>
          <w:szCs w:val="28"/>
        </w:rPr>
        <w:t>套，融合花色苷、总酚、黄酮、抗氧化活性、农艺性状多维度指标，模型经过多生态点种质数据交叉验证，可稳定用于后续育种后代材料的品质快速筛选与综合定级</w:t>
      </w:r>
      <w:r>
        <w:rPr>
          <w:rFonts w:ascii="Times New Roman" w:eastAsia="宋体" w:hAnsi="Times New Roman" w:cs="Times New Roman" w:hint="eastAsia"/>
          <w:bCs/>
          <w:sz w:val="28"/>
          <w:szCs w:val="28"/>
        </w:rPr>
        <w:t>；</w:t>
      </w:r>
    </w:p>
    <w:p w14:paraId="07E913FE" w14:textId="586914B2" w:rsidR="00902D6F" w:rsidRDefault="00B34635" w:rsidP="00902D6F">
      <w:pPr>
        <w:ind w:firstLineChars="252" w:firstLine="706"/>
        <w:rPr>
          <w:rFonts w:ascii="Times New Roman" w:eastAsia="宋体" w:hAnsi="Times New Roman" w:cs="Times New Roman"/>
          <w:b/>
          <w:sz w:val="28"/>
          <w:szCs w:val="28"/>
        </w:rPr>
      </w:pPr>
      <w:r>
        <w:rPr>
          <w:rFonts w:ascii="Times New Roman" w:hAnsi="Times New Roman" w:cs="Times New Roman" w:hint="eastAsia"/>
          <w:bCs/>
          <w:sz w:val="28"/>
          <w:szCs w:val="28"/>
        </w:rPr>
        <w:t>（</w:t>
      </w:r>
      <w:r>
        <w:rPr>
          <w:rFonts w:ascii="Times New Roman" w:hAnsi="Times New Roman" w:cs="Times New Roman" w:hint="eastAsia"/>
          <w:bCs/>
          <w:sz w:val="28"/>
          <w:szCs w:val="28"/>
        </w:rPr>
        <w:t>3</w:t>
      </w:r>
      <w:r>
        <w:rPr>
          <w:rFonts w:ascii="Times New Roman" w:hAnsi="Times New Roman" w:cs="Times New Roman" w:hint="eastAsia"/>
          <w:bCs/>
          <w:sz w:val="28"/>
          <w:szCs w:val="28"/>
        </w:rPr>
        <w:t>）</w:t>
      </w:r>
      <w:r w:rsidRPr="0034524E">
        <w:rPr>
          <w:rFonts w:ascii="Times New Roman" w:hAnsi="Times New Roman" w:cs="Times New Roman" w:hint="eastAsia"/>
          <w:bCs/>
          <w:sz w:val="28"/>
          <w:szCs w:val="28"/>
        </w:rPr>
        <w:t>发表</w:t>
      </w:r>
      <w:r w:rsidRPr="0034524E">
        <w:rPr>
          <w:rFonts w:ascii="Times New Roman" w:hAnsi="Times New Roman" w:cs="Times New Roman" w:hint="eastAsia"/>
          <w:bCs/>
          <w:sz w:val="28"/>
          <w:szCs w:val="28"/>
        </w:rPr>
        <w:t>SCI</w:t>
      </w:r>
      <w:r w:rsidRPr="0034524E">
        <w:rPr>
          <w:rFonts w:ascii="Times New Roman" w:hAnsi="Times New Roman" w:cs="Times New Roman" w:hint="eastAsia"/>
          <w:bCs/>
          <w:sz w:val="28"/>
          <w:szCs w:val="28"/>
        </w:rPr>
        <w:t>三区以上学术论文</w:t>
      </w:r>
      <w:r w:rsidRPr="0034524E">
        <w:rPr>
          <w:rFonts w:ascii="Times New Roman" w:hAnsi="Times New Roman" w:cs="Times New Roman" w:hint="eastAsia"/>
          <w:bCs/>
          <w:sz w:val="28"/>
          <w:szCs w:val="28"/>
        </w:rPr>
        <w:t>1-2</w:t>
      </w:r>
      <w:r w:rsidRPr="0034524E">
        <w:rPr>
          <w:rFonts w:ascii="Times New Roman" w:hAnsi="Times New Roman" w:cs="Times New Roman" w:hint="eastAsia"/>
          <w:bCs/>
          <w:sz w:val="28"/>
          <w:szCs w:val="28"/>
        </w:rPr>
        <w:t>篇</w:t>
      </w:r>
      <w:r>
        <w:rPr>
          <w:rFonts w:ascii="Times New Roman" w:hAnsi="Times New Roman" w:cs="Times New Roman" w:hint="eastAsia"/>
          <w:bCs/>
          <w:sz w:val="28"/>
          <w:szCs w:val="28"/>
        </w:rPr>
        <w:t>。</w:t>
      </w:r>
    </w:p>
    <w:p w14:paraId="3629B8EF" w14:textId="77777777" w:rsidR="008E766D" w:rsidRPr="00257C5E" w:rsidRDefault="00000000">
      <w:pPr>
        <w:ind w:firstLineChars="200" w:firstLine="571"/>
        <w:rPr>
          <w:rFonts w:ascii="Times New Roman" w:hAnsi="Times New Roman" w:cs="Times New Roman"/>
          <w:b/>
          <w:bCs/>
          <w:sz w:val="28"/>
          <w:szCs w:val="28"/>
        </w:rPr>
      </w:pPr>
      <w:r w:rsidRPr="00257C5E">
        <w:rPr>
          <w:rFonts w:ascii="Times New Roman" w:hAnsi="Times New Roman" w:cs="Times New Roman"/>
          <w:b/>
          <w:bCs/>
          <w:sz w:val="28"/>
          <w:szCs w:val="28"/>
        </w:rPr>
        <w:t>二、具体申报条件</w:t>
      </w:r>
    </w:p>
    <w:p w14:paraId="4571F70D" w14:textId="77777777" w:rsidR="008E766D" w:rsidRPr="00257C5E" w:rsidRDefault="00000000">
      <w:pPr>
        <w:ind w:firstLineChars="200" w:firstLine="560"/>
        <w:rPr>
          <w:rFonts w:ascii="Times New Roman" w:hAnsi="Times New Roman" w:cs="Times New Roman"/>
          <w:color w:val="000000"/>
          <w:kern w:val="0"/>
          <w:sz w:val="28"/>
          <w:szCs w:val="28"/>
        </w:rPr>
      </w:pPr>
      <w:r w:rsidRPr="00257C5E">
        <w:rPr>
          <w:rFonts w:ascii="Times New Roman" w:hAnsi="Times New Roman" w:cs="Times New Roman"/>
          <w:color w:val="000000"/>
          <w:sz w:val="28"/>
          <w:szCs w:val="28"/>
        </w:rPr>
        <w:t>1.</w:t>
      </w:r>
      <w:r w:rsidRPr="00257C5E">
        <w:rPr>
          <w:rFonts w:ascii="Times New Roman" w:hAnsi="Times New Roman" w:cs="Times New Roman"/>
          <w:color w:val="000000"/>
          <w:sz w:val="28"/>
          <w:szCs w:val="28"/>
        </w:rPr>
        <w:t>具备博士学位或者高级专业技术职称、有固定依托单位的研究</w:t>
      </w:r>
      <w:r w:rsidRPr="00257C5E">
        <w:rPr>
          <w:rFonts w:ascii="Times New Roman" w:hAnsi="Times New Roman" w:cs="Times New Roman"/>
          <w:color w:val="000000"/>
          <w:sz w:val="28"/>
          <w:szCs w:val="28"/>
        </w:rPr>
        <w:lastRenderedPageBreak/>
        <w:t>人员（本实验室专兼职研究人员除外）均可提出申请。</w:t>
      </w:r>
    </w:p>
    <w:p w14:paraId="6853AF45" w14:textId="77777777" w:rsidR="008E766D" w:rsidRPr="00257C5E" w:rsidRDefault="00000000">
      <w:pPr>
        <w:widowControl/>
        <w:shd w:val="clear" w:color="auto" w:fill="FFFFFF"/>
        <w:ind w:firstLineChars="200" w:firstLine="560"/>
        <w:textAlignment w:val="center"/>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2.</w:t>
      </w:r>
      <w:r w:rsidRPr="00257C5E">
        <w:rPr>
          <w:rFonts w:ascii="Times New Roman" w:hAnsi="Times New Roman" w:cs="Times New Roman"/>
          <w:color w:val="000000"/>
          <w:kern w:val="0"/>
          <w:sz w:val="28"/>
          <w:szCs w:val="28"/>
        </w:rPr>
        <w:t>课题研究内容应符合本指南资助范围，学术思想新颖，创新性明显，立论依据充分，研究目标明确，研究内容具体，研究方法和技术路线合理、可行，经费预算合理，鼓励交叉学科或相关拓展领域的申请。</w:t>
      </w:r>
    </w:p>
    <w:p w14:paraId="7D9CAA00" w14:textId="77777777" w:rsidR="008E766D" w:rsidRPr="00257C5E" w:rsidRDefault="00000000">
      <w:pPr>
        <w:widowControl/>
        <w:shd w:val="clear" w:color="auto" w:fill="FFFFFF"/>
        <w:ind w:firstLineChars="200" w:firstLine="560"/>
        <w:textAlignment w:val="center"/>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3.</w:t>
      </w:r>
      <w:r w:rsidRPr="00257C5E">
        <w:rPr>
          <w:rFonts w:ascii="Times New Roman" w:hAnsi="Times New Roman" w:cs="Times New Roman"/>
          <w:color w:val="000000"/>
          <w:kern w:val="0"/>
          <w:sz w:val="28"/>
          <w:szCs w:val="28"/>
        </w:rPr>
        <w:t>课题须有西昌学院相关领域研究人员参与，课题研究成果中至少一项须以西昌学院为第一成果单位标注。</w:t>
      </w:r>
    </w:p>
    <w:p w14:paraId="1E15866D" w14:textId="4FA74800" w:rsidR="008E766D" w:rsidRPr="00257C5E" w:rsidRDefault="00000000">
      <w:pPr>
        <w:widowControl/>
        <w:shd w:val="clear" w:color="auto" w:fill="FFFFFF"/>
        <w:ind w:firstLineChars="200" w:firstLine="560"/>
        <w:textAlignment w:val="center"/>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4.</w:t>
      </w:r>
      <w:r w:rsidRPr="00257C5E">
        <w:rPr>
          <w:rFonts w:ascii="Times New Roman" w:hAnsi="Times New Roman" w:cs="Times New Roman"/>
          <w:color w:val="000000"/>
          <w:kern w:val="0"/>
          <w:sz w:val="28"/>
          <w:szCs w:val="28"/>
        </w:rPr>
        <w:t>重点实验室对每项开放基金课题支持专项经费</w:t>
      </w:r>
      <w:r w:rsidRPr="00257C5E">
        <w:rPr>
          <w:rFonts w:ascii="Times New Roman" w:hAnsi="Times New Roman" w:cs="Times New Roman"/>
          <w:color w:val="000000"/>
          <w:kern w:val="0"/>
          <w:sz w:val="28"/>
          <w:szCs w:val="28"/>
        </w:rPr>
        <w:t>5-</w:t>
      </w:r>
      <w:r w:rsidR="00B34635">
        <w:rPr>
          <w:rFonts w:ascii="Times New Roman" w:hAnsi="Times New Roman" w:cs="Times New Roman"/>
          <w:color w:val="000000"/>
          <w:kern w:val="0"/>
          <w:sz w:val="28"/>
          <w:szCs w:val="28"/>
        </w:rPr>
        <w:t>10</w:t>
      </w:r>
      <w:r w:rsidRPr="00257C5E">
        <w:rPr>
          <w:rFonts w:ascii="Times New Roman" w:hAnsi="Times New Roman" w:cs="Times New Roman"/>
          <w:color w:val="000000"/>
          <w:kern w:val="0"/>
          <w:sz w:val="28"/>
          <w:szCs w:val="28"/>
        </w:rPr>
        <w:t>万元，经立项后一次性划拨；项目执行期一般为</w:t>
      </w:r>
      <w:r w:rsidRPr="00257C5E">
        <w:rPr>
          <w:rFonts w:ascii="Times New Roman" w:hAnsi="Times New Roman" w:cs="Times New Roman"/>
          <w:color w:val="000000"/>
          <w:kern w:val="0"/>
          <w:sz w:val="28"/>
          <w:szCs w:val="28"/>
        </w:rPr>
        <w:t>2-3</w:t>
      </w:r>
      <w:r w:rsidRPr="00257C5E">
        <w:rPr>
          <w:rFonts w:ascii="Times New Roman" w:hAnsi="Times New Roman" w:cs="Times New Roman"/>
          <w:color w:val="000000"/>
          <w:kern w:val="0"/>
          <w:sz w:val="28"/>
          <w:szCs w:val="28"/>
        </w:rPr>
        <w:t>年，原则上不超过</w:t>
      </w:r>
      <w:r w:rsidRPr="00257C5E">
        <w:rPr>
          <w:rFonts w:ascii="Times New Roman" w:hAnsi="Times New Roman" w:cs="Times New Roman"/>
          <w:color w:val="000000"/>
          <w:kern w:val="0"/>
          <w:sz w:val="28"/>
          <w:szCs w:val="28"/>
        </w:rPr>
        <w:t>3</w:t>
      </w:r>
      <w:r w:rsidRPr="00257C5E">
        <w:rPr>
          <w:rFonts w:ascii="Times New Roman" w:hAnsi="Times New Roman" w:cs="Times New Roman"/>
          <w:color w:val="000000"/>
          <w:kern w:val="0"/>
          <w:sz w:val="28"/>
          <w:szCs w:val="28"/>
        </w:rPr>
        <w:t>年。</w:t>
      </w:r>
    </w:p>
    <w:p w14:paraId="7A710C28" w14:textId="77777777" w:rsidR="008E766D" w:rsidRPr="00257C5E" w:rsidRDefault="00000000">
      <w:pPr>
        <w:ind w:firstLineChars="200" w:firstLine="560"/>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5.</w:t>
      </w:r>
      <w:r w:rsidRPr="00257C5E">
        <w:rPr>
          <w:rFonts w:ascii="Times New Roman" w:hAnsi="Times New Roman" w:cs="Times New Roman"/>
          <w:kern w:val="0"/>
          <w:sz w:val="28"/>
          <w:szCs w:val="28"/>
        </w:rPr>
        <w:t>申请者在网上下载</w:t>
      </w:r>
      <w:r w:rsidRPr="00257C5E">
        <w:rPr>
          <w:rFonts w:ascii="Times New Roman" w:hAnsi="Times New Roman" w:cs="Times New Roman"/>
          <w:color w:val="000000"/>
          <w:kern w:val="0"/>
          <w:sz w:val="28"/>
          <w:szCs w:val="28"/>
        </w:rPr>
        <w:t>并按规定填写《四川省重点实验室开放基金项目申请书》，一式三份，经所在单位同意签章后，将纸质资料寄到本实验室，同时提交申请书电子版。</w:t>
      </w:r>
    </w:p>
    <w:p w14:paraId="5DEC5809" w14:textId="77777777" w:rsidR="008E766D" w:rsidRPr="00257C5E" w:rsidRDefault="00000000">
      <w:pPr>
        <w:ind w:firstLineChars="200" w:firstLine="571"/>
        <w:rPr>
          <w:rFonts w:ascii="Times New Roman" w:eastAsia="黑体" w:hAnsi="Times New Roman" w:cs="Times New Roman"/>
          <w:b/>
          <w:color w:val="000000"/>
          <w:kern w:val="0"/>
          <w:sz w:val="28"/>
          <w:szCs w:val="28"/>
        </w:rPr>
      </w:pPr>
      <w:r w:rsidRPr="00257C5E">
        <w:rPr>
          <w:rFonts w:ascii="Times New Roman" w:eastAsia="黑体" w:hAnsi="Times New Roman" w:cs="Times New Roman"/>
          <w:b/>
          <w:color w:val="000000"/>
          <w:kern w:val="0"/>
          <w:sz w:val="28"/>
          <w:szCs w:val="28"/>
        </w:rPr>
        <w:t>三、项目管理</w:t>
      </w:r>
    </w:p>
    <w:p w14:paraId="39B2ADC7" w14:textId="5F81F506" w:rsidR="008E766D" w:rsidRPr="00257C5E" w:rsidRDefault="00000000">
      <w:pPr>
        <w:ind w:firstLineChars="200" w:firstLine="560"/>
        <w:rPr>
          <w:rFonts w:ascii="Times New Roman" w:eastAsia="宋体" w:hAnsi="Times New Roman" w:cs="Times New Roman"/>
          <w:bCs/>
          <w:color w:val="000000"/>
          <w:kern w:val="0"/>
          <w:sz w:val="28"/>
          <w:szCs w:val="28"/>
        </w:rPr>
      </w:pPr>
      <w:r w:rsidRPr="00257C5E">
        <w:rPr>
          <w:rFonts w:ascii="Times New Roman" w:eastAsia="宋体" w:hAnsi="Times New Roman" w:cs="Times New Roman"/>
          <w:bCs/>
          <w:color w:val="000000"/>
          <w:kern w:val="0"/>
          <w:sz w:val="28"/>
          <w:szCs w:val="28"/>
        </w:rPr>
        <w:t>1</w:t>
      </w:r>
      <w:r w:rsidRPr="00257C5E">
        <w:rPr>
          <w:rFonts w:ascii="Times New Roman" w:hAnsi="Times New Roman" w:cs="Times New Roman"/>
          <w:color w:val="000000"/>
          <w:kern w:val="0"/>
          <w:sz w:val="28"/>
          <w:szCs w:val="28"/>
        </w:rPr>
        <w:t>.</w:t>
      </w:r>
      <w:r w:rsidRPr="00257C5E">
        <w:rPr>
          <w:rFonts w:ascii="Times New Roman" w:eastAsia="宋体" w:hAnsi="Times New Roman" w:cs="Times New Roman"/>
          <w:bCs/>
          <w:color w:val="000000"/>
          <w:kern w:val="0"/>
          <w:sz w:val="28"/>
          <w:szCs w:val="28"/>
        </w:rPr>
        <w:t>项目立项、评审及立项等程序将按《</w:t>
      </w:r>
      <w:r w:rsidRPr="00B34635">
        <w:rPr>
          <w:rFonts w:ascii="Times New Roman" w:eastAsia="宋体" w:hAnsi="Times New Roman" w:cs="Times New Roman"/>
          <w:bCs/>
          <w:color w:val="000000"/>
          <w:kern w:val="0"/>
          <w:sz w:val="28"/>
          <w:szCs w:val="28"/>
        </w:rPr>
        <w:t>攀西特色作物改良四川省重点实验室开放基金课题管理办法</w:t>
      </w:r>
      <w:r w:rsidRPr="00257C5E">
        <w:rPr>
          <w:rFonts w:ascii="Times New Roman" w:eastAsia="宋体" w:hAnsi="Times New Roman" w:cs="Times New Roman"/>
          <w:bCs/>
          <w:color w:val="000000"/>
          <w:kern w:val="0"/>
          <w:sz w:val="28"/>
          <w:szCs w:val="28"/>
        </w:rPr>
        <w:t>》的有关规定执行。</w:t>
      </w:r>
    </w:p>
    <w:p w14:paraId="328E0264" w14:textId="4E00CA50" w:rsidR="008E766D" w:rsidRPr="00257C5E" w:rsidRDefault="00000000">
      <w:pPr>
        <w:ind w:firstLineChars="200" w:firstLine="560"/>
        <w:rPr>
          <w:rFonts w:ascii="Times New Roman" w:hAnsi="Times New Roman" w:cs="Times New Roman"/>
          <w:color w:val="000000"/>
          <w:kern w:val="0"/>
          <w:sz w:val="28"/>
          <w:szCs w:val="28"/>
        </w:rPr>
      </w:pPr>
      <w:r w:rsidRPr="00257C5E">
        <w:rPr>
          <w:rFonts w:ascii="Times New Roman" w:eastAsia="宋体" w:hAnsi="Times New Roman" w:cs="Times New Roman"/>
          <w:bCs/>
          <w:color w:val="000000"/>
          <w:kern w:val="0"/>
          <w:sz w:val="28"/>
          <w:szCs w:val="28"/>
        </w:rPr>
        <w:t>2</w:t>
      </w:r>
      <w:r w:rsidRPr="00257C5E">
        <w:rPr>
          <w:rFonts w:ascii="Times New Roman" w:hAnsi="Times New Roman" w:cs="Times New Roman"/>
          <w:color w:val="000000"/>
          <w:kern w:val="0"/>
          <w:sz w:val="28"/>
          <w:szCs w:val="28"/>
        </w:rPr>
        <w:t>.</w:t>
      </w:r>
      <w:r w:rsidRPr="00257C5E">
        <w:rPr>
          <w:rFonts w:ascii="Times New Roman" w:hAnsi="Times New Roman" w:cs="Times New Roman"/>
          <w:color w:val="000000"/>
          <w:kern w:val="0"/>
          <w:sz w:val="28"/>
          <w:szCs w:val="28"/>
        </w:rPr>
        <w:t>对于开放课题成果与实验室共享的项目，重点实验室将优先资助。</w:t>
      </w:r>
      <w:r w:rsidRPr="00257C5E">
        <w:rPr>
          <w:rFonts w:ascii="Times New Roman" w:eastAsia="宋体" w:hAnsi="Times New Roman" w:cs="Times New Roman"/>
          <w:bCs/>
          <w:color w:val="000000"/>
          <w:kern w:val="0"/>
          <w:sz w:val="28"/>
          <w:szCs w:val="28"/>
        </w:rPr>
        <w:t>资助项目成果署名格式详见《攀西特色作物</w:t>
      </w:r>
      <w:r w:rsidR="00B34635">
        <w:rPr>
          <w:rFonts w:ascii="Times New Roman" w:eastAsia="宋体" w:hAnsi="Times New Roman" w:cs="Times New Roman" w:hint="eastAsia"/>
          <w:bCs/>
          <w:color w:val="000000"/>
          <w:kern w:val="0"/>
          <w:sz w:val="28"/>
          <w:szCs w:val="28"/>
        </w:rPr>
        <w:t>改良</w:t>
      </w:r>
      <w:r w:rsidRPr="00257C5E">
        <w:rPr>
          <w:rFonts w:ascii="Times New Roman" w:eastAsia="宋体" w:hAnsi="Times New Roman" w:cs="Times New Roman"/>
          <w:bCs/>
          <w:color w:val="000000"/>
          <w:kern w:val="0"/>
          <w:sz w:val="28"/>
          <w:szCs w:val="28"/>
        </w:rPr>
        <w:t>四川省重点实验室开放基金课题管理办法》。</w:t>
      </w:r>
    </w:p>
    <w:p w14:paraId="743F42EF" w14:textId="77777777" w:rsidR="008E766D" w:rsidRPr="00257C5E" w:rsidRDefault="00000000">
      <w:pPr>
        <w:ind w:firstLineChars="200" w:firstLine="560"/>
        <w:rPr>
          <w:rFonts w:ascii="Times New Roman" w:eastAsia="宋体" w:hAnsi="Times New Roman" w:cs="Times New Roman"/>
          <w:bCs/>
          <w:color w:val="000000"/>
          <w:kern w:val="0"/>
          <w:sz w:val="28"/>
          <w:szCs w:val="28"/>
        </w:rPr>
      </w:pPr>
      <w:r w:rsidRPr="00257C5E">
        <w:rPr>
          <w:rFonts w:ascii="Times New Roman" w:eastAsia="宋体" w:hAnsi="Times New Roman" w:cs="Times New Roman"/>
          <w:bCs/>
          <w:color w:val="000000"/>
          <w:kern w:val="0"/>
          <w:sz w:val="28"/>
          <w:szCs w:val="28"/>
        </w:rPr>
        <w:t>3</w:t>
      </w:r>
      <w:r w:rsidRPr="00257C5E">
        <w:rPr>
          <w:rFonts w:ascii="Times New Roman" w:hAnsi="Times New Roman" w:cs="Times New Roman"/>
          <w:color w:val="000000"/>
          <w:kern w:val="0"/>
          <w:sz w:val="28"/>
          <w:szCs w:val="28"/>
        </w:rPr>
        <w:t>.</w:t>
      </w:r>
      <w:r w:rsidRPr="00257C5E">
        <w:rPr>
          <w:rFonts w:ascii="Times New Roman" w:eastAsia="宋体" w:hAnsi="Times New Roman" w:cs="Times New Roman"/>
          <w:bCs/>
          <w:color w:val="000000"/>
          <w:kern w:val="0"/>
          <w:sz w:val="28"/>
          <w:szCs w:val="28"/>
        </w:rPr>
        <w:t>开放课题完成后，项目负责人需提交结项审批书、结题报告及相关学术成果复印件等，实验室学术委员会将对开放课题完成情况进行评议。</w:t>
      </w:r>
    </w:p>
    <w:p w14:paraId="688061F3" w14:textId="77777777" w:rsidR="008E766D" w:rsidRPr="00257C5E" w:rsidRDefault="00000000">
      <w:pPr>
        <w:ind w:firstLineChars="200" w:firstLine="571"/>
        <w:rPr>
          <w:rFonts w:ascii="Times New Roman" w:eastAsia="黑体" w:hAnsi="Times New Roman" w:cs="Times New Roman"/>
          <w:b/>
          <w:color w:val="000000"/>
          <w:kern w:val="0"/>
          <w:sz w:val="28"/>
          <w:szCs w:val="28"/>
        </w:rPr>
      </w:pPr>
      <w:r w:rsidRPr="00257C5E">
        <w:rPr>
          <w:rFonts w:ascii="Times New Roman" w:eastAsia="黑体" w:hAnsi="Times New Roman" w:cs="Times New Roman"/>
          <w:b/>
          <w:color w:val="000000"/>
          <w:kern w:val="0"/>
          <w:sz w:val="28"/>
          <w:szCs w:val="28"/>
        </w:rPr>
        <w:t>四、不予受理范围</w:t>
      </w:r>
    </w:p>
    <w:p w14:paraId="203AA83B" w14:textId="77777777" w:rsidR="008E766D" w:rsidRPr="00257C5E" w:rsidRDefault="00000000">
      <w:pPr>
        <w:ind w:firstLineChars="200" w:firstLine="560"/>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lastRenderedPageBreak/>
        <w:t>为保证项目质量，从源头上杜绝和预防各类问题的发生，有以下条款之一的项目申报一律不予受理。</w:t>
      </w:r>
    </w:p>
    <w:p w14:paraId="0554AA11" w14:textId="77777777" w:rsidR="008E766D" w:rsidRPr="00257C5E" w:rsidRDefault="00000000">
      <w:pPr>
        <w:ind w:firstLineChars="200" w:firstLine="560"/>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1</w:t>
      </w:r>
      <w:r w:rsidRPr="00257C5E">
        <w:rPr>
          <w:rFonts w:ascii="Times New Roman" w:hAnsi="Times New Roman" w:cs="Times New Roman"/>
          <w:color w:val="000000"/>
          <w:kern w:val="0"/>
          <w:sz w:val="28"/>
          <w:szCs w:val="28"/>
        </w:rPr>
        <w:t>、重复申报的项目</w:t>
      </w:r>
      <w:r w:rsidRPr="00257C5E">
        <w:rPr>
          <w:rFonts w:ascii="Times New Roman" w:hAnsi="Times New Roman" w:cs="Times New Roman"/>
          <w:color w:val="000000"/>
          <w:kern w:val="0"/>
          <w:sz w:val="28"/>
          <w:szCs w:val="28"/>
        </w:rPr>
        <w:t>(</w:t>
      </w:r>
      <w:r w:rsidRPr="00257C5E">
        <w:rPr>
          <w:rFonts w:ascii="Times New Roman" w:hAnsi="Times New Roman" w:cs="Times New Roman"/>
          <w:color w:val="000000"/>
          <w:kern w:val="0"/>
          <w:sz w:val="28"/>
          <w:szCs w:val="28"/>
        </w:rPr>
        <w:t>同一项目不得以任何形式多渠道、跨计划重复申报</w:t>
      </w:r>
      <w:r w:rsidRPr="00257C5E">
        <w:rPr>
          <w:rFonts w:ascii="Times New Roman" w:hAnsi="Times New Roman" w:cs="Times New Roman"/>
          <w:color w:val="000000"/>
          <w:kern w:val="0"/>
          <w:sz w:val="28"/>
          <w:szCs w:val="28"/>
        </w:rPr>
        <w:t>)</w:t>
      </w:r>
      <w:r w:rsidRPr="00257C5E">
        <w:rPr>
          <w:rFonts w:ascii="Times New Roman" w:hAnsi="Times New Roman" w:cs="Times New Roman"/>
          <w:color w:val="000000"/>
          <w:kern w:val="0"/>
          <w:sz w:val="28"/>
          <w:szCs w:val="28"/>
        </w:rPr>
        <w:t>。</w:t>
      </w:r>
    </w:p>
    <w:p w14:paraId="1C0CFE5B" w14:textId="77777777" w:rsidR="008E766D" w:rsidRPr="00257C5E" w:rsidRDefault="00000000">
      <w:pPr>
        <w:ind w:firstLineChars="200" w:firstLine="560"/>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2</w:t>
      </w:r>
      <w:r w:rsidRPr="00257C5E">
        <w:rPr>
          <w:rFonts w:ascii="Times New Roman" w:hAnsi="Times New Roman" w:cs="Times New Roman"/>
          <w:color w:val="000000"/>
          <w:kern w:val="0"/>
          <w:sz w:val="28"/>
          <w:szCs w:val="28"/>
        </w:rPr>
        <w:t>、申报单位、项目负责人曾在项目实施过程中发生不良信用记录行为。</w:t>
      </w:r>
    </w:p>
    <w:p w14:paraId="3986BB08" w14:textId="77777777" w:rsidR="008E766D" w:rsidRPr="00257C5E" w:rsidRDefault="00000000">
      <w:pPr>
        <w:ind w:firstLineChars="200" w:firstLine="560"/>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3</w:t>
      </w:r>
      <w:r w:rsidRPr="00257C5E">
        <w:rPr>
          <w:rFonts w:ascii="Times New Roman" w:hAnsi="Times New Roman" w:cs="Times New Roman"/>
          <w:color w:val="000000"/>
          <w:kern w:val="0"/>
          <w:sz w:val="28"/>
          <w:szCs w:val="28"/>
        </w:rPr>
        <w:t>、单位财务制度不健全、财务管理不规范。</w:t>
      </w:r>
    </w:p>
    <w:p w14:paraId="00C1F0CF" w14:textId="77777777" w:rsidR="008E766D" w:rsidRPr="00257C5E" w:rsidRDefault="00000000">
      <w:pPr>
        <w:ind w:firstLineChars="200" w:firstLine="560"/>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4</w:t>
      </w:r>
      <w:r w:rsidRPr="00257C5E">
        <w:rPr>
          <w:rFonts w:ascii="Times New Roman" w:hAnsi="Times New Roman" w:cs="Times New Roman"/>
          <w:color w:val="000000"/>
          <w:kern w:val="0"/>
          <w:sz w:val="28"/>
          <w:szCs w:val="28"/>
        </w:rPr>
        <w:t>、项目不符合申报指南及专项资金管理办法。</w:t>
      </w:r>
    </w:p>
    <w:p w14:paraId="2B3FF2F1" w14:textId="77777777" w:rsidR="008E766D" w:rsidRPr="00257C5E" w:rsidRDefault="00000000">
      <w:pPr>
        <w:ind w:firstLineChars="200" w:firstLine="560"/>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所有申报项目均须符合以上指南要求，附件材料作为纸质申报书的附件材料一并报送。</w:t>
      </w:r>
    </w:p>
    <w:p w14:paraId="70BAADAA" w14:textId="77777777" w:rsidR="008E766D" w:rsidRPr="00257C5E" w:rsidRDefault="008E766D">
      <w:pPr>
        <w:ind w:firstLineChars="200" w:firstLine="640"/>
        <w:rPr>
          <w:rFonts w:ascii="Times New Roman" w:hAnsi="Times New Roman" w:cs="Times New Roman"/>
          <w:color w:val="000000"/>
          <w:kern w:val="0"/>
          <w:sz w:val="32"/>
          <w:szCs w:val="32"/>
        </w:rPr>
      </w:pPr>
    </w:p>
    <w:p w14:paraId="4F57D4CD" w14:textId="4CB3D9E8" w:rsidR="008E766D" w:rsidRPr="00257C5E" w:rsidRDefault="00000000">
      <w:pPr>
        <w:rPr>
          <w:rFonts w:ascii="Times New Roman" w:hAnsi="Times New Roman" w:cs="Times New Roman" w:hint="eastAsia"/>
          <w:color w:val="000000"/>
          <w:kern w:val="0"/>
          <w:sz w:val="28"/>
          <w:szCs w:val="28"/>
        </w:rPr>
      </w:pPr>
      <w:r w:rsidRPr="00257C5E">
        <w:rPr>
          <w:rFonts w:ascii="Times New Roman" w:hAnsi="Times New Roman" w:cs="Times New Roman"/>
          <w:color w:val="000000"/>
          <w:kern w:val="0"/>
          <w:sz w:val="28"/>
          <w:szCs w:val="28"/>
        </w:rPr>
        <w:t>联系人：</w:t>
      </w:r>
      <w:r w:rsidR="00B34635">
        <w:rPr>
          <w:rFonts w:ascii="Times New Roman" w:hAnsi="Times New Roman" w:cs="Times New Roman" w:hint="eastAsia"/>
          <w:color w:val="000000"/>
          <w:kern w:val="0"/>
          <w:sz w:val="28"/>
          <w:szCs w:val="28"/>
        </w:rPr>
        <w:t>唐人可</w:t>
      </w:r>
    </w:p>
    <w:p w14:paraId="552CCAB6" w14:textId="77777777" w:rsidR="008E766D" w:rsidRPr="00257C5E" w:rsidRDefault="00000000">
      <w:pPr>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通讯地址：四川省凉山州西昌市安宁镇学府路</w:t>
      </w:r>
      <w:r w:rsidRPr="00257C5E">
        <w:rPr>
          <w:rFonts w:ascii="Times New Roman" w:hAnsi="Times New Roman" w:cs="Times New Roman"/>
          <w:color w:val="000000"/>
          <w:kern w:val="0"/>
          <w:sz w:val="28"/>
          <w:szCs w:val="28"/>
        </w:rPr>
        <w:t>1</w:t>
      </w:r>
      <w:r w:rsidRPr="00257C5E">
        <w:rPr>
          <w:rFonts w:ascii="Times New Roman" w:hAnsi="Times New Roman" w:cs="Times New Roman"/>
          <w:color w:val="000000"/>
          <w:kern w:val="0"/>
          <w:sz w:val="28"/>
          <w:szCs w:val="28"/>
        </w:rPr>
        <w:t>号西昌学院北校区</w:t>
      </w:r>
    </w:p>
    <w:p w14:paraId="58236DFF" w14:textId="77777777" w:rsidR="008E766D" w:rsidRPr="00257C5E" w:rsidRDefault="00000000">
      <w:pPr>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邮编：</w:t>
      </w:r>
      <w:r w:rsidRPr="00257C5E">
        <w:rPr>
          <w:rFonts w:ascii="Times New Roman" w:hAnsi="Times New Roman" w:cs="Times New Roman"/>
          <w:color w:val="000000"/>
          <w:kern w:val="0"/>
          <w:sz w:val="28"/>
          <w:szCs w:val="28"/>
        </w:rPr>
        <w:t>615300</w:t>
      </w:r>
    </w:p>
    <w:p w14:paraId="02573A88" w14:textId="5F9A8E40" w:rsidR="008E766D" w:rsidRPr="00257C5E" w:rsidRDefault="00000000">
      <w:pPr>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电话：</w:t>
      </w:r>
      <w:r w:rsidR="00D116BA" w:rsidRPr="00D116BA">
        <w:rPr>
          <w:rFonts w:ascii="Times New Roman" w:hAnsi="Times New Roman" w:cs="Times New Roman"/>
          <w:color w:val="000000"/>
          <w:kern w:val="0"/>
          <w:sz w:val="28"/>
          <w:szCs w:val="28"/>
        </w:rPr>
        <w:t>18011005630</w:t>
      </w:r>
    </w:p>
    <w:p w14:paraId="30541E42" w14:textId="19C83E9E" w:rsidR="008E766D" w:rsidRPr="00257C5E" w:rsidRDefault="00000000">
      <w:pPr>
        <w:rPr>
          <w:rFonts w:ascii="Times New Roman" w:hAnsi="Times New Roman" w:cs="Times New Roman"/>
          <w:color w:val="000000"/>
          <w:kern w:val="0"/>
          <w:sz w:val="28"/>
          <w:szCs w:val="28"/>
        </w:rPr>
      </w:pPr>
      <w:r w:rsidRPr="00257C5E">
        <w:rPr>
          <w:rFonts w:ascii="Times New Roman" w:hAnsi="Times New Roman" w:cs="Times New Roman"/>
          <w:color w:val="000000"/>
          <w:kern w:val="0"/>
          <w:sz w:val="28"/>
          <w:szCs w:val="28"/>
        </w:rPr>
        <w:t>电子信箱：</w:t>
      </w:r>
      <w:r w:rsidR="00D116BA" w:rsidRPr="00D116BA">
        <w:rPr>
          <w:rFonts w:ascii="Times New Roman" w:hAnsi="Times New Roman" w:cs="Times New Roman"/>
          <w:color w:val="000000"/>
          <w:kern w:val="0"/>
          <w:sz w:val="28"/>
          <w:szCs w:val="28"/>
        </w:rPr>
        <w:t>reky258@126.com</w:t>
      </w:r>
      <w:r w:rsidR="00D116BA" w:rsidRPr="00D116BA">
        <w:rPr>
          <w:rFonts w:ascii="Times New Roman" w:hAnsi="Times New Roman" w:cs="Times New Roman"/>
          <w:color w:val="000000"/>
          <w:kern w:val="0"/>
          <w:sz w:val="28"/>
          <w:szCs w:val="28"/>
        </w:rPr>
        <w:t xml:space="preserve"> </w:t>
      </w:r>
      <w:r w:rsidRPr="00257C5E">
        <w:rPr>
          <w:rFonts w:ascii="Times New Roman" w:hAnsi="Times New Roman" w:cs="Times New Roman"/>
          <w:color w:val="000000"/>
          <w:kern w:val="0"/>
          <w:sz w:val="28"/>
          <w:szCs w:val="28"/>
        </w:rPr>
        <w:t>(</w:t>
      </w:r>
      <w:r w:rsidRPr="00257C5E">
        <w:rPr>
          <w:rFonts w:ascii="Times New Roman" w:hAnsi="Times New Roman" w:cs="Times New Roman"/>
          <w:color w:val="000000"/>
          <w:kern w:val="0"/>
          <w:sz w:val="28"/>
          <w:szCs w:val="28"/>
        </w:rPr>
        <w:t>请在主题内注明</w:t>
      </w:r>
      <w:r w:rsidRPr="00257C5E">
        <w:rPr>
          <w:rFonts w:ascii="Times New Roman" w:hAnsi="Times New Roman" w:cs="Times New Roman"/>
          <w:color w:val="000000"/>
          <w:kern w:val="0"/>
          <w:sz w:val="28"/>
          <w:szCs w:val="28"/>
        </w:rPr>
        <w:t>“</w:t>
      </w:r>
      <w:r w:rsidRPr="00257C5E">
        <w:rPr>
          <w:rFonts w:ascii="Times New Roman" w:hAnsi="Times New Roman" w:cs="Times New Roman"/>
          <w:color w:val="000000"/>
          <w:kern w:val="0"/>
          <w:sz w:val="28"/>
          <w:szCs w:val="28"/>
        </w:rPr>
        <w:t>开放课题申请</w:t>
      </w:r>
      <w:r w:rsidRPr="00257C5E">
        <w:rPr>
          <w:rFonts w:ascii="Times New Roman" w:hAnsi="Times New Roman" w:cs="Times New Roman"/>
          <w:color w:val="000000"/>
          <w:kern w:val="0"/>
          <w:sz w:val="28"/>
          <w:szCs w:val="28"/>
        </w:rPr>
        <w:t>”)</w:t>
      </w:r>
    </w:p>
    <w:sectPr w:rsidR="008E766D" w:rsidRPr="00257C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4B54A54"/>
    <w:rsid w:val="00257C5E"/>
    <w:rsid w:val="0034524E"/>
    <w:rsid w:val="008215CD"/>
    <w:rsid w:val="008E766D"/>
    <w:rsid w:val="00902D6F"/>
    <w:rsid w:val="00B27771"/>
    <w:rsid w:val="00B34635"/>
    <w:rsid w:val="00B36112"/>
    <w:rsid w:val="00D116BA"/>
    <w:rsid w:val="13E75935"/>
    <w:rsid w:val="1D33632B"/>
    <w:rsid w:val="74B54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AF29FF1"/>
  <w15:docId w15:val="{32845E9A-BA08-A147-9894-5B1CEF164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2201">
      <w:bodyDiv w:val="1"/>
      <w:marLeft w:val="0"/>
      <w:marRight w:val="0"/>
      <w:marTop w:val="0"/>
      <w:marBottom w:val="0"/>
      <w:divBdr>
        <w:top w:val="none" w:sz="0" w:space="0" w:color="auto"/>
        <w:left w:val="none" w:sz="0" w:space="0" w:color="auto"/>
        <w:bottom w:val="none" w:sz="0" w:space="0" w:color="auto"/>
        <w:right w:val="none" w:sz="0" w:space="0" w:color="auto"/>
      </w:divBdr>
    </w:div>
    <w:div w:id="127668337">
      <w:bodyDiv w:val="1"/>
      <w:marLeft w:val="0"/>
      <w:marRight w:val="0"/>
      <w:marTop w:val="0"/>
      <w:marBottom w:val="0"/>
      <w:divBdr>
        <w:top w:val="none" w:sz="0" w:space="0" w:color="auto"/>
        <w:left w:val="none" w:sz="0" w:space="0" w:color="auto"/>
        <w:bottom w:val="none" w:sz="0" w:space="0" w:color="auto"/>
        <w:right w:val="none" w:sz="0" w:space="0" w:color="auto"/>
      </w:divBdr>
    </w:div>
    <w:div w:id="174538130">
      <w:bodyDiv w:val="1"/>
      <w:marLeft w:val="0"/>
      <w:marRight w:val="0"/>
      <w:marTop w:val="0"/>
      <w:marBottom w:val="0"/>
      <w:divBdr>
        <w:top w:val="none" w:sz="0" w:space="0" w:color="auto"/>
        <w:left w:val="none" w:sz="0" w:space="0" w:color="auto"/>
        <w:bottom w:val="none" w:sz="0" w:space="0" w:color="auto"/>
        <w:right w:val="none" w:sz="0" w:space="0" w:color="auto"/>
      </w:divBdr>
    </w:div>
    <w:div w:id="218133595">
      <w:bodyDiv w:val="1"/>
      <w:marLeft w:val="0"/>
      <w:marRight w:val="0"/>
      <w:marTop w:val="0"/>
      <w:marBottom w:val="0"/>
      <w:divBdr>
        <w:top w:val="none" w:sz="0" w:space="0" w:color="auto"/>
        <w:left w:val="none" w:sz="0" w:space="0" w:color="auto"/>
        <w:bottom w:val="none" w:sz="0" w:space="0" w:color="auto"/>
        <w:right w:val="none" w:sz="0" w:space="0" w:color="auto"/>
      </w:divBdr>
    </w:div>
    <w:div w:id="291062970">
      <w:bodyDiv w:val="1"/>
      <w:marLeft w:val="0"/>
      <w:marRight w:val="0"/>
      <w:marTop w:val="0"/>
      <w:marBottom w:val="0"/>
      <w:divBdr>
        <w:top w:val="none" w:sz="0" w:space="0" w:color="auto"/>
        <w:left w:val="none" w:sz="0" w:space="0" w:color="auto"/>
        <w:bottom w:val="none" w:sz="0" w:space="0" w:color="auto"/>
        <w:right w:val="none" w:sz="0" w:space="0" w:color="auto"/>
      </w:divBdr>
    </w:div>
    <w:div w:id="422187392">
      <w:bodyDiv w:val="1"/>
      <w:marLeft w:val="0"/>
      <w:marRight w:val="0"/>
      <w:marTop w:val="0"/>
      <w:marBottom w:val="0"/>
      <w:divBdr>
        <w:top w:val="none" w:sz="0" w:space="0" w:color="auto"/>
        <w:left w:val="none" w:sz="0" w:space="0" w:color="auto"/>
        <w:bottom w:val="none" w:sz="0" w:space="0" w:color="auto"/>
        <w:right w:val="none" w:sz="0" w:space="0" w:color="auto"/>
      </w:divBdr>
    </w:div>
    <w:div w:id="545071155">
      <w:bodyDiv w:val="1"/>
      <w:marLeft w:val="0"/>
      <w:marRight w:val="0"/>
      <w:marTop w:val="0"/>
      <w:marBottom w:val="0"/>
      <w:divBdr>
        <w:top w:val="none" w:sz="0" w:space="0" w:color="auto"/>
        <w:left w:val="none" w:sz="0" w:space="0" w:color="auto"/>
        <w:bottom w:val="none" w:sz="0" w:space="0" w:color="auto"/>
        <w:right w:val="none" w:sz="0" w:space="0" w:color="auto"/>
      </w:divBdr>
    </w:div>
    <w:div w:id="557282327">
      <w:bodyDiv w:val="1"/>
      <w:marLeft w:val="0"/>
      <w:marRight w:val="0"/>
      <w:marTop w:val="0"/>
      <w:marBottom w:val="0"/>
      <w:divBdr>
        <w:top w:val="none" w:sz="0" w:space="0" w:color="auto"/>
        <w:left w:val="none" w:sz="0" w:space="0" w:color="auto"/>
        <w:bottom w:val="none" w:sz="0" w:space="0" w:color="auto"/>
        <w:right w:val="none" w:sz="0" w:space="0" w:color="auto"/>
      </w:divBdr>
    </w:div>
    <w:div w:id="566500921">
      <w:bodyDiv w:val="1"/>
      <w:marLeft w:val="0"/>
      <w:marRight w:val="0"/>
      <w:marTop w:val="0"/>
      <w:marBottom w:val="0"/>
      <w:divBdr>
        <w:top w:val="none" w:sz="0" w:space="0" w:color="auto"/>
        <w:left w:val="none" w:sz="0" w:space="0" w:color="auto"/>
        <w:bottom w:val="none" w:sz="0" w:space="0" w:color="auto"/>
        <w:right w:val="none" w:sz="0" w:space="0" w:color="auto"/>
      </w:divBdr>
    </w:div>
    <w:div w:id="613900989">
      <w:bodyDiv w:val="1"/>
      <w:marLeft w:val="0"/>
      <w:marRight w:val="0"/>
      <w:marTop w:val="0"/>
      <w:marBottom w:val="0"/>
      <w:divBdr>
        <w:top w:val="none" w:sz="0" w:space="0" w:color="auto"/>
        <w:left w:val="none" w:sz="0" w:space="0" w:color="auto"/>
        <w:bottom w:val="none" w:sz="0" w:space="0" w:color="auto"/>
        <w:right w:val="none" w:sz="0" w:space="0" w:color="auto"/>
      </w:divBdr>
    </w:div>
    <w:div w:id="704330469">
      <w:bodyDiv w:val="1"/>
      <w:marLeft w:val="0"/>
      <w:marRight w:val="0"/>
      <w:marTop w:val="0"/>
      <w:marBottom w:val="0"/>
      <w:divBdr>
        <w:top w:val="none" w:sz="0" w:space="0" w:color="auto"/>
        <w:left w:val="none" w:sz="0" w:space="0" w:color="auto"/>
        <w:bottom w:val="none" w:sz="0" w:space="0" w:color="auto"/>
        <w:right w:val="none" w:sz="0" w:space="0" w:color="auto"/>
      </w:divBdr>
    </w:div>
    <w:div w:id="755250198">
      <w:bodyDiv w:val="1"/>
      <w:marLeft w:val="0"/>
      <w:marRight w:val="0"/>
      <w:marTop w:val="0"/>
      <w:marBottom w:val="0"/>
      <w:divBdr>
        <w:top w:val="none" w:sz="0" w:space="0" w:color="auto"/>
        <w:left w:val="none" w:sz="0" w:space="0" w:color="auto"/>
        <w:bottom w:val="none" w:sz="0" w:space="0" w:color="auto"/>
        <w:right w:val="none" w:sz="0" w:space="0" w:color="auto"/>
      </w:divBdr>
    </w:div>
    <w:div w:id="830146473">
      <w:bodyDiv w:val="1"/>
      <w:marLeft w:val="0"/>
      <w:marRight w:val="0"/>
      <w:marTop w:val="0"/>
      <w:marBottom w:val="0"/>
      <w:divBdr>
        <w:top w:val="none" w:sz="0" w:space="0" w:color="auto"/>
        <w:left w:val="none" w:sz="0" w:space="0" w:color="auto"/>
        <w:bottom w:val="none" w:sz="0" w:space="0" w:color="auto"/>
        <w:right w:val="none" w:sz="0" w:space="0" w:color="auto"/>
      </w:divBdr>
    </w:div>
    <w:div w:id="861018035">
      <w:bodyDiv w:val="1"/>
      <w:marLeft w:val="0"/>
      <w:marRight w:val="0"/>
      <w:marTop w:val="0"/>
      <w:marBottom w:val="0"/>
      <w:divBdr>
        <w:top w:val="none" w:sz="0" w:space="0" w:color="auto"/>
        <w:left w:val="none" w:sz="0" w:space="0" w:color="auto"/>
        <w:bottom w:val="none" w:sz="0" w:space="0" w:color="auto"/>
        <w:right w:val="none" w:sz="0" w:space="0" w:color="auto"/>
      </w:divBdr>
    </w:div>
    <w:div w:id="874804174">
      <w:bodyDiv w:val="1"/>
      <w:marLeft w:val="0"/>
      <w:marRight w:val="0"/>
      <w:marTop w:val="0"/>
      <w:marBottom w:val="0"/>
      <w:divBdr>
        <w:top w:val="none" w:sz="0" w:space="0" w:color="auto"/>
        <w:left w:val="none" w:sz="0" w:space="0" w:color="auto"/>
        <w:bottom w:val="none" w:sz="0" w:space="0" w:color="auto"/>
        <w:right w:val="none" w:sz="0" w:space="0" w:color="auto"/>
      </w:divBdr>
    </w:div>
    <w:div w:id="908003168">
      <w:bodyDiv w:val="1"/>
      <w:marLeft w:val="0"/>
      <w:marRight w:val="0"/>
      <w:marTop w:val="0"/>
      <w:marBottom w:val="0"/>
      <w:divBdr>
        <w:top w:val="none" w:sz="0" w:space="0" w:color="auto"/>
        <w:left w:val="none" w:sz="0" w:space="0" w:color="auto"/>
        <w:bottom w:val="none" w:sz="0" w:space="0" w:color="auto"/>
        <w:right w:val="none" w:sz="0" w:space="0" w:color="auto"/>
      </w:divBdr>
    </w:div>
    <w:div w:id="1096292582">
      <w:bodyDiv w:val="1"/>
      <w:marLeft w:val="0"/>
      <w:marRight w:val="0"/>
      <w:marTop w:val="0"/>
      <w:marBottom w:val="0"/>
      <w:divBdr>
        <w:top w:val="none" w:sz="0" w:space="0" w:color="auto"/>
        <w:left w:val="none" w:sz="0" w:space="0" w:color="auto"/>
        <w:bottom w:val="none" w:sz="0" w:space="0" w:color="auto"/>
        <w:right w:val="none" w:sz="0" w:space="0" w:color="auto"/>
      </w:divBdr>
    </w:div>
    <w:div w:id="1115710690">
      <w:bodyDiv w:val="1"/>
      <w:marLeft w:val="0"/>
      <w:marRight w:val="0"/>
      <w:marTop w:val="0"/>
      <w:marBottom w:val="0"/>
      <w:divBdr>
        <w:top w:val="none" w:sz="0" w:space="0" w:color="auto"/>
        <w:left w:val="none" w:sz="0" w:space="0" w:color="auto"/>
        <w:bottom w:val="none" w:sz="0" w:space="0" w:color="auto"/>
        <w:right w:val="none" w:sz="0" w:space="0" w:color="auto"/>
      </w:divBdr>
    </w:div>
    <w:div w:id="1179589345">
      <w:bodyDiv w:val="1"/>
      <w:marLeft w:val="0"/>
      <w:marRight w:val="0"/>
      <w:marTop w:val="0"/>
      <w:marBottom w:val="0"/>
      <w:divBdr>
        <w:top w:val="none" w:sz="0" w:space="0" w:color="auto"/>
        <w:left w:val="none" w:sz="0" w:space="0" w:color="auto"/>
        <w:bottom w:val="none" w:sz="0" w:space="0" w:color="auto"/>
        <w:right w:val="none" w:sz="0" w:space="0" w:color="auto"/>
      </w:divBdr>
    </w:div>
    <w:div w:id="1440832912">
      <w:bodyDiv w:val="1"/>
      <w:marLeft w:val="0"/>
      <w:marRight w:val="0"/>
      <w:marTop w:val="0"/>
      <w:marBottom w:val="0"/>
      <w:divBdr>
        <w:top w:val="none" w:sz="0" w:space="0" w:color="auto"/>
        <w:left w:val="none" w:sz="0" w:space="0" w:color="auto"/>
        <w:bottom w:val="none" w:sz="0" w:space="0" w:color="auto"/>
        <w:right w:val="none" w:sz="0" w:space="0" w:color="auto"/>
      </w:divBdr>
    </w:div>
    <w:div w:id="1466266362">
      <w:bodyDiv w:val="1"/>
      <w:marLeft w:val="0"/>
      <w:marRight w:val="0"/>
      <w:marTop w:val="0"/>
      <w:marBottom w:val="0"/>
      <w:divBdr>
        <w:top w:val="none" w:sz="0" w:space="0" w:color="auto"/>
        <w:left w:val="none" w:sz="0" w:space="0" w:color="auto"/>
        <w:bottom w:val="none" w:sz="0" w:space="0" w:color="auto"/>
        <w:right w:val="none" w:sz="0" w:space="0" w:color="auto"/>
      </w:divBdr>
    </w:div>
    <w:div w:id="1468426304">
      <w:bodyDiv w:val="1"/>
      <w:marLeft w:val="0"/>
      <w:marRight w:val="0"/>
      <w:marTop w:val="0"/>
      <w:marBottom w:val="0"/>
      <w:divBdr>
        <w:top w:val="none" w:sz="0" w:space="0" w:color="auto"/>
        <w:left w:val="none" w:sz="0" w:space="0" w:color="auto"/>
        <w:bottom w:val="none" w:sz="0" w:space="0" w:color="auto"/>
        <w:right w:val="none" w:sz="0" w:space="0" w:color="auto"/>
      </w:divBdr>
    </w:div>
    <w:div w:id="1488202478">
      <w:bodyDiv w:val="1"/>
      <w:marLeft w:val="0"/>
      <w:marRight w:val="0"/>
      <w:marTop w:val="0"/>
      <w:marBottom w:val="0"/>
      <w:divBdr>
        <w:top w:val="none" w:sz="0" w:space="0" w:color="auto"/>
        <w:left w:val="none" w:sz="0" w:space="0" w:color="auto"/>
        <w:bottom w:val="none" w:sz="0" w:space="0" w:color="auto"/>
        <w:right w:val="none" w:sz="0" w:space="0" w:color="auto"/>
      </w:divBdr>
    </w:div>
    <w:div w:id="1512912564">
      <w:bodyDiv w:val="1"/>
      <w:marLeft w:val="0"/>
      <w:marRight w:val="0"/>
      <w:marTop w:val="0"/>
      <w:marBottom w:val="0"/>
      <w:divBdr>
        <w:top w:val="none" w:sz="0" w:space="0" w:color="auto"/>
        <w:left w:val="none" w:sz="0" w:space="0" w:color="auto"/>
        <w:bottom w:val="none" w:sz="0" w:space="0" w:color="auto"/>
        <w:right w:val="none" w:sz="0" w:space="0" w:color="auto"/>
      </w:divBdr>
    </w:div>
    <w:div w:id="1560364941">
      <w:bodyDiv w:val="1"/>
      <w:marLeft w:val="0"/>
      <w:marRight w:val="0"/>
      <w:marTop w:val="0"/>
      <w:marBottom w:val="0"/>
      <w:divBdr>
        <w:top w:val="none" w:sz="0" w:space="0" w:color="auto"/>
        <w:left w:val="none" w:sz="0" w:space="0" w:color="auto"/>
        <w:bottom w:val="none" w:sz="0" w:space="0" w:color="auto"/>
        <w:right w:val="none" w:sz="0" w:space="0" w:color="auto"/>
      </w:divBdr>
    </w:div>
    <w:div w:id="1667782211">
      <w:bodyDiv w:val="1"/>
      <w:marLeft w:val="0"/>
      <w:marRight w:val="0"/>
      <w:marTop w:val="0"/>
      <w:marBottom w:val="0"/>
      <w:divBdr>
        <w:top w:val="none" w:sz="0" w:space="0" w:color="auto"/>
        <w:left w:val="none" w:sz="0" w:space="0" w:color="auto"/>
        <w:bottom w:val="none" w:sz="0" w:space="0" w:color="auto"/>
        <w:right w:val="none" w:sz="0" w:space="0" w:color="auto"/>
      </w:divBdr>
    </w:div>
    <w:div w:id="1831557297">
      <w:bodyDiv w:val="1"/>
      <w:marLeft w:val="0"/>
      <w:marRight w:val="0"/>
      <w:marTop w:val="0"/>
      <w:marBottom w:val="0"/>
      <w:divBdr>
        <w:top w:val="none" w:sz="0" w:space="0" w:color="auto"/>
        <w:left w:val="none" w:sz="0" w:space="0" w:color="auto"/>
        <w:bottom w:val="none" w:sz="0" w:space="0" w:color="auto"/>
        <w:right w:val="none" w:sz="0" w:space="0" w:color="auto"/>
      </w:divBdr>
    </w:div>
    <w:div w:id="2016877847">
      <w:bodyDiv w:val="1"/>
      <w:marLeft w:val="0"/>
      <w:marRight w:val="0"/>
      <w:marTop w:val="0"/>
      <w:marBottom w:val="0"/>
      <w:divBdr>
        <w:top w:val="none" w:sz="0" w:space="0" w:color="auto"/>
        <w:left w:val="none" w:sz="0" w:space="0" w:color="auto"/>
        <w:bottom w:val="none" w:sz="0" w:space="0" w:color="auto"/>
        <w:right w:val="none" w:sz="0" w:space="0" w:color="auto"/>
      </w:divBdr>
    </w:div>
    <w:div w:id="2063093040">
      <w:bodyDiv w:val="1"/>
      <w:marLeft w:val="0"/>
      <w:marRight w:val="0"/>
      <w:marTop w:val="0"/>
      <w:marBottom w:val="0"/>
      <w:divBdr>
        <w:top w:val="none" w:sz="0" w:space="0" w:color="auto"/>
        <w:left w:val="none" w:sz="0" w:space="0" w:color="auto"/>
        <w:bottom w:val="none" w:sz="0" w:space="0" w:color="auto"/>
        <w:right w:val="none" w:sz="0" w:space="0" w:color="auto"/>
      </w:divBdr>
    </w:div>
    <w:div w:id="2073313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11</Pages>
  <Words>845</Words>
  <Characters>4823</Characters>
  <Application>Microsoft Office Word</Application>
  <DocSecurity>0</DocSecurity>
  <Lines>40</Lines>
  <Paragraphs>11</Paragraphs>
  <ScaleCrop>false</ScaleCrop>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唐人可</dc:creator>
  <cp:lastModifiedBy>Microsoft Office User</cp:lastModifiedBy>
  <cp:revision>4</cp:revision>
  <dcterms:created xsi:type="dcterms:W3CDTF">2026-09-18T02:58:00Z</dcterms:created>
  <dcterms:modified xsi:type="dcterms:W3CDTF">2026-09-18T04:11:00Z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E6417B5183F245A1A4470511DF683B8E_11</vt:lpwstr>
  </property>
  <property fmtid="{D5CDD505-2E9C-101B-9397-08002B2CF9AE}" pid="4" name="KSOTemplateDocerSaveRecord">
    <vt:lpwstr>eyJoZGlkIjoiN2EyZTUxYTJmM2Q2OTYzNWI2ZjNiZDljMTZiNTMyNzMiLCJ1c2VySWQiOiIxODg0Mzk4OTc4In0=</vt:lpwstr>
  </property>
</Properties>
</file>