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618" w:leftChars="-400" w:right="-733" w:rightChars="-349" w:hanging="222" w:hangingChars="69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附件1： 学习强国·学习之星评选名额分配</w:t>
      </w:r>
    </w:p>
    <w:tbl>
      <w:tblPr>
        <w:tblStyle w:val="3"/>
        <w:tblpPr w:leftFromText="180" w:rightFromText="180" w:vertAnchor="page" w:horzAnchor="page" w:tblpX="1398" w:tblpY="2816"/>
        <w:tblW w:w="503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4132"/>
        <w:gridCol w:w="4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基层党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委</w:t>
            </w:r>
          </w:p>
        </w:tc>
        <w:tc>
          <w:tcPr>
            <w:tcW w:w="210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FFFFFF" w:themeColor="background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名额分配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农业科学学院党委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彝语言文化学院党委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文化传媒学院党委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理学院党委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资源与环境学院党委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机械与电气工程学院党委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经济管理学院党委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教师教育学院党委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艺术学院党委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体育学院党委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外国语学院党委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动物科学学院党委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土木与水利工程学院党委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信息技术学院党委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旅游与城乡规划学院党委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马克思主义学院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少数民族预科教育学院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机关党委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离退处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党委</w:t>
            </w:r>
          </w:p>
        </w:tc>
        <w:tc>
          <w:tcPr>
            <w:tcW w:w="2103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2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103" w:type="pc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</w:tr>
    </w:tbl>
    <w:p>
      <w:pPr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（按党员数量比例分配）</w:t>
      </w:r>
    </w:p>
    <w:sectPr>
      <w:pgSz w:w="11906" w:h="16838"/>
      <w:pgMar w:top="1440" w:right="1066" w:bottom="1440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NjI5Yjc5ODIwZWM5ZmNlOGZlYTdlMWFhMTMwZDQifQ=="/>
    <w:docVar w:name="KSO_WPS_MARK_KEY" w:val="f540c0af-d705-4eaa-b4a1-2433e805f1d4"/>
  </w:docVars>
  <w:rsids>
    <w:rsidRoot w:val="00000000"/>
    <w:rsid w:val="0E1C75E2"/>
    <w:rsid w:val="1AD83EF8"/>
    <w:rsid w:val="1E79638E"/>
    <w:rsid w:val="38791DEF"/>
    <w:rsid w:val="5567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247</Characters>
  <Lines>0</Lines>
  <Paragraphs>0</Paragraphs>
  <TotalTime>4</TotalTime>
  <ScaleCrop>false</ScaleCrop>
  <LinksUpToDate>false</LinksUpToDate>
  <CharactersWithSpaces>248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2023-12-29T09:30:00Z</dcterms:created>
  <dc:creator>XCB1</dc:creator>
  <cp:lastModifiedBy>Chw</cp:lastModifiedBy>
  <dcterms:modified xsi:type="dcterms:W3CDTF">2025-01-13T03:22:53Z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F3130034E9FC482A96E4BE991F4308DC_12</vt:lpwstr>
  </property>
</Properties>
</file>