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0" w:firstLineChars="0"/>
        <w:jc w:val="center"/>
        <w:rPr>
          <w:rFonts w:hint="eastAsia" w:asciiTheme="minorHAnsi" w:hAnsiTheme="minorHAnsi" w:eastAsiaTheme="minorEastAsia" w:cstheme="minorBidi"/>
          <w:b/>
          <w:bCs/>
          <w:sz w:val="32"/>
          <w:szCs w:val="32"/>
        </w:rPr>
      </w:pPr>
      <w:r>
        <w:rPr>
          <w:rFonts w:hint="eastAsia" w:asciiTheme="minorHAnsi" w:hAnsiTheme="minorHAnsi" w:eastAsiaTheme="minorEastAsia" w:cstheme="minorBidi"/>
          <w:b/>
          <w:bCs/>
          <w:sz w:val="32"/>
          <w:szCs w:val="32"/>
        </w:rPr>
        <w:t>四川省学位与研究生教育学会202</w:t>
      </w:r>
      <w:r>
        <w:rPr>
          <w:rFonts w:hint="eastAsia" w:asciiTheme="minorHAnsi" w:hAnsiTheme="minorHAnsi" w:eastAsiaTheme="minorEastAsia" w:cstheme="minorBidi"/>
          <w:b/>
          <w:bCs/>
          <w:sz w:val="32"/>
          <w:szCs w:val="32"/>
          <w:lang w:val="en-US" w:eastAsia="zh-CN"/>
        </w:rPr>
        <w:t>6</w:t>
      </w:r>
      <w:r>
        <w:rPr>
          <w:rFonts w:hint="eastAsia" w:asciiTheme="minorHAnsi" w:hAnsiTheme="minorHAnsi" w:eastAsiaTheme="minorEastAsia" w:cstheme="minorBidi"/>
          <w:b/>
          <w:bCs/>
          <w:sz w:val="32"/>
          <w:szCs w:val="32"/>
        </w:rPr>
        <w:t>年</w:t>
      </w:r>
      <w:r>
        <w:rPr>
          <w:rFonts w:hint="eastAsia" w:cstheme="minorBidi"/>
          <w:b/>
          <w:bCs/>
          <w:sz w:val="32"/>
          <w:szCs w:val="32"/>
          <w:lang w:val="en-US" w:eastAsia="zh-CN"/>
        </w:rPr>
        <w:t>课题选题</w:t>
      </w:r>
      <w:r>
        <w:rPr>
          <w:rFonts w:hint="eastAsia" w:asciiTheme="minorHAnsi" w:hAnsiTheme="minorHAnsi" w:eastAsiaTheme="minorEastAsia" w:cstheme="minorBidi"/>
          <w:b/>
          <w:bCs/>
          <w:sz w:val="32"/>
          <w:szCs w:val="32"/>
        </w:rPr>
        <w:t>指南</w:t>
      </w:r>
    </w:p>
    <w:p>
      <w:pPr>
        <w:rPr>
          <w:rFonts w:hint="eastAsia"/>
          <w:b/>
          <w:bCs/>
          <w:sz w:val="28"/>
          <w:szCs w:val="28"/>
        </w:rPr>
      </w:pPr>
    </w:p>
    <w:p>
      <w:pPr>
        <w:rPr>
          <w:rFonts w:hint="eastAsia"/>
          <w:b/>
          <w:bCs/>
          <w:sz w:val="28"/>
          <w:szCs w:val="28"/>
        </w:rPr>
      </w:pPr>
      <w:r>
        <w:rPr>
          <w:rFonts w:hint="eastAsia"/>
          <w:b/>
          <w:bCs/>
          <w:sz w:val="28"/>
          <w:szCs w:val="28"/>
        </w:rPr>
        <w:t>一、重点课题（固定选题，不可修改题目）</w:t>
      </w:r>
    </w:p>
    <w:p>
      <w:pPr>
        <w:rPr>
          <w:rFonts w:hint="eastAsia"/>
          <w:sz w:val="28"/>
          <w:szCs w:val="28"/>
          <w:lang w:val="en-US" w:eastAsia="zh-CN"/>
        </w:rPr>
      </w:pPr>
      <w:r>
        <w:rPr>
          <w:rFonts w:hint="eastAsia" w:ascii="仿宋_GB2312" w:hAnsi="仿宋_GB2312" w:eastAsia="仿宋_GB2312" w:cs="仿宋_GB2312"/>
          <w:sz w:val="32"/>
          <w:szCs w:val="32"/>
          <w:highlight w:val="none"/>
        </w:rPr>
        <w:t>2026</w:t>
      </w:r>
      <w:r>
        <w:rPr>
          <w:rFonts w:hint="eastAsia" w:ascii="仿宋_GB2312" w:hAnsi="仿宋_GB2312" w:eastAsia="仿宋_GB2312" w:cs="仿宋_GB2312"/>
          <w:sz w:val="32"/>
          <w:szCs w:val="32"/>
          <w:highlight w:val="none"/>
          <w:lang w:val="en-US" w:eastAsia="zh-CN"/>
        </w:rPr>
        <w:t>ZD</w:t>
      </w:r>
      <w:r>
        <w:rPr>
          <w:rFonts w:hint="eastAsia" w:ascii="仿宋_GB2312" w:hAnsi="仿宋_GB2312" w:eastAsia="仿宋_GB2312" w:cs="仿宋_GB2312"/>
          <w:sz w:val="32"/>
          <w:szCs w:val="32"/>
          <w:highlight w:val="none"/>
        </w:rPr>
        <w:t>0101</w:t>
      </w:r>
      <w:r>
        <w:rPr>
          <w:rFonts w:hint="eastAsia" w:ascii="仿宋_GB2312" w:hAnsi="仿宋_GB2312" w:eastAsia="仿宋_GB2312" w:cs="仿宋_GB2312"/>
          <w:sz w:val="32"/>
          <w:szCs w:val="32"/>
          <w:lang w:val="en-US" w:eastAsia="zh-CN"/>
        </w:rPr>
        <w:t xml:space="preserve"> </w:t>
      </w:r>
      <w:r>
        <w:rPr>
          <w:rFonts w:hint="eastAsia"/>
          <w:sz w:val="28"/>
          <w:szCs w:val="28"/>
        </w:rPr>
        <w:t>“十五五”时期研究生教育分类选拔、分类培养、分类评价的一体化推进机制研究</w:t>
      </w:r>
      <w:r>
        <w:rPr>
          <w:rFonts w:hint="eastAsia"/>
          <w:sz w:val="28"/>
          <w:szCs w:val="28"/>
          <w:lang w:val="en-US" w:eastAsia="zh-CN"/>
        </w:rPr>
        <w:t xml:space="preserve"> </w:t>
      </w:r>
    </w:p>
    <w:p>
      <w:pPr>
        <w:rPr>
          <w:rFonts w:hint="eastAsia"/>
          <w:sz w:val="28"/>
          <w:szCs w:val="28"/>
        </w:rPr>
      </w:pPr>
      <w:r>
        <w:rPr>
          <w:rFonts w:hint="eastAsia"/>
          <w:sz w:val="28"/>
          <w:szCs w:val="28"/>
        </w:rPr>
        <w:t xml:space="preserve"> </w:t>
      </w: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ZD</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 xml:space="preserve">2 </w:t>
      </w:r>
      <w:r>
        <w:rPr>
          <w:rFonts w:hint="eastAsia"/>
          <w:sz w:val="28"/>
          <w:szCs w:val="28"/>
        </w:rPr>
        <w:t>《学位法》背景下专业学位研究生实践成果申请学位的认定标准与质量保障机制研究</w:t>
      </w:r>
    </w:p>
    <w:p>
      <w:pPr>
        <w:rPr>
          <w:rFonts w:hint="default" w:eastAsiaTheme="minorEastAsia"/>
          <w:sz w:val="28"/>
          <w:szCs w:val="28"/>
          <w:lang w:val="en-US" w:eastAsia="zh-CN"/>
        </w:rPr>
      </w:pP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ZD</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 xml:space="preserve">3 </w:t>
      </w:r>
      <w:bookmarkStart w:id="0" w:name="OLE_LINK2"/>
      <w:r>
        <w:rPr>
          <w:rFonts w:hint="eastAsia"/>
          <w:sz w:val="28"/>
          <w:szCs w:val="28"/>
        </w:rPr>
        <w:t>国家战略需求导向的拔尖创新人才培养体系建设研究</w:t>
      </w:r>
      <w:bookmarkEnd w:id="0"/>
    </w:p>
    <w:p>
      <w:pPr>
        <w:rPr>
          <w:rFonts w:hint="eastAsia"/>
          <w:sz w:val="28"/>
          <w:szCs w:val="28"/>
        </w:rPr>
      </w:pPr>
      <w:r>
        <w:rPr>
          <w:rFonts w:hint="eastAsia"/>
          <w:sz w:val="28"/>
          <w:szCs w:val="28"/>
          <w:lang w:val="en-US" w:eastAsia="zh-CN"/>
        </w:rPr>
        <w:t xml:space="preserve"> </w:t>
      </w: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ZD</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4</w:t>
      </w:r>
      <w:r>
        <w:rPr>
          <w:rFonts w:hint="eastAsia"/>
          <w:sz w:val="28"/>
          <w:szCs w:val="28"/>
          <w:lang w:val="en-US" w:eastAsia="zh-CN"/>
        </w:rPr>
        <w:t>学科交叉</w:t>
      </w:r>
      <w:r>
        <w:rPr>
          <w:rFonts w:hint="eastAsia"/>
          <w:sz w:val="28"/>
          <w:szCs w:val="28"/>
        </w:rPr>
        <w:t>复合型人才培养</w:t>
      </w:r>
      <w:r>
        <w:rPr>
          <w:rFonts w:hint="eastAsia"/>
          <w:sz w:val="28"/>
          <w:szCs w:val="28"/>
          <w:lang w:val="en-US" w:eastAsia="zh-CN"/>
        </w:rPr>
        <w:t>体系构建与机制创新</w:t>
      </w:r>
      <w:r>
        <w:rPr>
          <w:rFonts w:hint="eastAsia"/>
          <w:sz w:val="28"/>
          <w:szCs w:val="28"/>
        </w:rPr>
        <w:t>研究</w:t>
      </w:r>
    </w:p>
    <w:p>
      <w:pPr>
        <w:rPr>
          <w:rFonts w:hint="eastAsia"/>
          <w:sz w:val="28"/>
          <w:szCs w:val="28"/>
        </w:rPr>
      </w:pPr>
      <w:r>
        <w:rPr>
          <w:rFonts w:hint="eastAsia"/>
          <w:sz w:val="28"/>
          <w:szCs w:val="28"/>
        </w:rPr>
        <w:t xml:space="preserve"> </w:t>
      </w: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ZD</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 xml:space="preserve">5 </w:t>
      </w:r>
      <w:r>
        <w:rPr>
          <w:rFonts w:hint="eastAsia"/>
          <w:sz w:val="28"/>
          <w:szCs w:val="28"/>
        </w:rPr>
        <w:t>面向关键核心技术的卓越工程师培养模式与实现路径研究</w:t>
      </w:r>
    </w:p>
    <w:p>
      <w:pPr>
        <w:rPr>
          <w:rFonts w:hint="eastAsia"/>
          <w:sz w:val="28"/>
          <w:szCs w:val="28"/>
        </w:rPr>
      </w:pP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ZD</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 xml:space="preserve">6 </w:t>
      </w:r>
      <w:r>
        <w:rPr>
          <w:rFonts w:hint="eastAsia"/>
          <w:sz w:val="28"/>
          <w:szCs w:val="28"/>
        </w:rPr>
        <w:t>教育家精神引领下研究生导师立德树人职责落实与考核评价机制研究</w:t>
      </w:r>
    </w:p>
    <w:p>
      <w:pPr>
        <w:rPr>
          <w:rFonts w:hint="default" w:eastAsiaTheme="minorEastAsia"/>
          <w:sz w:val="28"/>
          <w:szCs w:val="28"/>
          <w:lang w:val="en-US" w:eastAsia="zh-CN"/>
        </w:rPr>
      </w:pPr>
      <w:r>
        <w:rPr>
          <w:rFonts w:hint="eastAsia"/>
          <w:sz w:val="28"/>
          <w:szCs w:val="28"/>
          <w:lang w:val="en-US" w:eastAsia="zh-CN"/>
        </w:rPr>
        <w:t xml:space="preserve"> </w:t>
      </w: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ZD</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 xml:space="preserve">7 </w:t>
      </w:r>
      <w:r>
        <w:rPr>
          <w:rFonts w:hint="eastAsia"/>
          <w:sz w:val="28"/>
          <w:szCs w:val="28"/>
        </w:rPr>
        <w:t>人工智能赋能研究生教育改革的实践路径与风险防范研究</w:t>
      </w:r>
    </w:p>
    <w:p>
      <w:pPr>
        <w:rPr>
          <w:rFonts w:hint="eastAsia"/>
          <w:b/>
          <w:bCs/>
          <w:sz w:val="28"/>
          <w:szCs w:val="28"/>
        </w:rPr>
      </w:pPr>
    </w:p>
    <w:p>
      <w:pPr>
        <w:rPr>
          <w:rFonts w:hint="eastAsia"/>
          <w:b/>
          <w:bCs/>
          <w:sz w:val="28"/>
          <w:szCs w:val="28"/>
        </w:rPr>
      </w:pPr>
      <w:r>
        <w:rPr>
          <w:rFonts w:hint="eastAsia"/>
          <w:b/>
          <w:bCs/>
          <w:sz w:val="28"/>
          <w:szCs w:val="28"/>
        </w:rPr>
        <w:t>二、一般课题选题方向（可在方向下自拟题目）</w:t>
      </w:r>
    </w:p>
    <w:p>
      <w:pPr>
        <w:spacing w:line="360" w:lineRule="auto"/>
        <w:ind w:firstLine="420" w:firstLineChars="0"/>
        <w:jc w:val="left"/>
        <w:rPr>
          <w:rFonts w:hint="eastAsia"/>
          <w:b/>
          <w:bCs/>
          <w:sz w:val="28"/>
          <w:szCs w:val="28"/>
        </w:rPr>
      </w:pPr>
      <w:r>
        <w:rPr>
          <w:rFonts w:hint="eastAsia"/>
          <w:b/>
          <w:bCs/>
          <w:sz w:val="28"/>
          <w:szCs w:val="28"/>
          <w:lang w:val="en-US" w:eastAsia="zh-CN"/>
        </w:rPr>
        <w:t>方向</w:t>
      </w:r>
      <w:r>
        <w:rPr>
          <w:rFonts w:hint="eastAsia"/>
          <w:b/>
          <w:bCs/>
          <w:sz w:val="28"/>
          <w:szCs w:val="28"/>
        </w:rPr>
        <w:t>一</w:t>
      </w:r>
      <w:r>
        <w:rPr>
          <w:rFonts w:hint="eastAsia"/>
          <w:b/>
          <w:bCs/>
          <w:sz w:val="28"/>
          <w:szCs w:val="28"/>
          <w:lang w:eastAsia="zh-CN"/>
        </w:rPr>
        <w:t>：</w:t>
      </w:r>
      <w:r>
        <w:rPr>
          <w:rFonts w:hint="eastAsia"/>
          <w:b/>
          <w:bCs/>
          <w:sz w:val="28"/>
          <w:szCs w:val="28"/>
        </w:rPr>
        <w:t>立德树人与导学思政建设</w:t>
      </w:r>
    </w:p>
    <w:p>
      <w:pPr>
        <w:spacing w:line="360" w:lineRule="auto"/>
        <w:ind w:firstLine="420" w:firstLineChars="0"/>
        <w:jc w:val="left"/>
        <w:rPr>
          <w:rFonts w:hint="eastAsia" w:ascii="仿宋" w:hAnsi="仿宋" w:eastAsia="仿宋" w:cs="仿宋"/>
          <w:sz w:val="32"/>
          <w:szCs w:val="32"/>
        </w:rPr>
      </w:pPr>
      <w:r>
        <w:rPr>
          <w:rFonts w:hint="eastAsia" w:ascii="仿宋_GB2312" w:hAnsi="仿宋_GB2312" w:eastAsia="仿宋_GB2312" w:cs="仿宋_GB2312"/>
          <w:sz w:val="32"/>
          <w:szCs w:val="32"/>
        </w:rPr>
        <w:t xml:space="preserve">2026KT0101 </w:t>
      </w:r>
      <w:r>
        <w:rPr>
          <w:rFonts w:hint="eastAsia"/>
          <w:sz w:val="28"/>
          <w:szCs w:val="28"/>
        </w:rPr>
        <w:t>研究生导学思政实施路径、典型模式与成效评估研究</w:t>
      </w:r>
    </w:p>
    <w:p>
      <w:pPr>
        <w:spacing w:line="360" w:lineRule="auto"/>
        <w:ind w:firstLine="420" w:firstLineChars="0"/>
        <w:jc w:val="left"/>
        <w:rPr>
          <w:rFonts w:hint="eastAsia" w:ascii="仿宋" w:hAnsi="仿宋" w:eastAsia="仿宋" w:cs="仿宋"/>
          <w:sz w:val="32"/>
          <w:szCs w:val="32"/>
        </w:rPr>
      </w:pPr>
      <w:r>
        <w:rPr>
          <w:rFonts w:hint="eastAsia" w:ascii="仿宋_GB2312" w:hAnsi="仿宋_GB2312" w:eastAsia="仿宋_GB2312" w:cs="仿宋_GB2312"/>
          <w:sz w:val="32"/>
          <w:szCs w:val="32"/>
        </w:rPr>
        <w:t xml:space="preserve">2026KT0102 </w:t>
      </w:r>
      <w:r>
        <w:rPr>
          <w:rFonts w:hint="eastAsia"/>
          <w:sz w:val="28"/>
          <w:szCs w:val="28"/>
        </w:rPr>
        <w:t>研究生课程思政建设</w:t>
      </w:r>
      <w:r>
        <w:rPr>
          <w:rFonts w:hint="eastAsia"/>
          <w:sz w:val="28"/>
          <w:szCs w:val="28"/>
          <w:lang w:eastAsia="zh-CN"/>
        </w:rPr>
        <w:t>、</w:t>
      </w:r>
      <w:r>
        <w:rPr>
          <w:rFonts w:hint="eastAsia"/>
          <w:sz w:val="28"/>
          <w:szCs w:val="28"/>
        </w:rPr>
        <w:t>课程育人成效提升路径研究</w:t>
      </w:r>
    </w:p>
    <w:p>
      <w:pPr>
        <w:spacing w:line="360" w:lineRule="auto"/>
        <w:ind w:firstLine="420" w:firstLineChars="0"/>
        <w:jc w:val="left"/>
        <w:rPr>
          <w:rFonts w:hint="eastAsia" w:ascii="仿宋" w:hAnsi="仿宋" w:eastAsia="仿宋" w:cs="仿宋"/>
          <w:sz w:val="32"/>
          <w:szCs w:val="32"/>
        </w:rPr>
      </w:pPr>
      <w:r>
        <w:rPr>
          <w:rFonts w:hint="eastAsia" w:ascii="仿宋_GB2312" w:hAnsi="仿宋_GB2312" w:eastAsia="仿宋_GB2312" w:cs="仿宋_GB2312"/>
          <w:sz w:val="32"/>
          <w:szCs w:val="32"/>
        </w:rPr>
        <w:t xml:space="preserve">2026KT0103 </w:t>
      </w:r>
      <w:r>
        <w:rPr>
          <w:rFonts w:hint="eastAsia"/>
          <w:sz w:val="28"/>
          <w:szCs w:val="28"/>
        </w:rPr>
        <w:t>研究生</w:t>
      </w:r>
      <w:r>
        <w:rPr>
          <w:rFonts w:hint="eastAsia"/>
          <w:sz w:val="28"/>
          <w:szCs w:val="28"/>
          <w:lang w:val="en-US" w:eastAsia="zh-CN"/>
        </w:rPr>
        <w:t>学术</w:t>
      </w:r>
      <w:r>
        <w:rPr>
          <w:rFonts w:hint="eastAsia"/>
          <w:sz w:val="28"/>
          <w:szCs w:val="28"/>
        </w:rPr>
        <w:t>诚信与科研伦理教育体系建设研究</w:t>
      </w:r>
    </w:p>
    <w:p>
      <w:pPr>
        <w:spacing w:line="360" w:lineRule="auto"/>
        <w:ind w:firstLine="420" w:firstLineChars="0"/>
        <w:jc w:val="left"/>
        <w:rPr>
          <w:rFonts w:hint="eastAsia"/>
          <w:sz w:val="28"/>
          <w:szCs w:val="28"/>
        </w:rPr>
      </w:pPr>
      <w:r>
        <w:rPr>
          <w:rFonts w:hint="eastAsia" w:ascii="仿宋_GB2312" w:hAnsi="仿宋_GB2312" w:eastAsia="仿宋_GB2312" w:cs="仿宋_GB2312"/>
          <w:sz w:val="32"/>
          <w:szCs w:val="32"/>
        </w:rPr>
        <w:t>2026KT010</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 xml:space="preserve"> </w:t>
      </w:r>
      <w:r>
        <w:rPr>
          <w:rFonts w:hint="eastAsia"/>
          <w:sz w:val="28"/>
          <w:szCs w:val="28"/>
        </w:rPr>
        <w:t>新时代研究生 “三全育人” 体系构建与实践成效研究</w:t>
      </w:r>
    </w:p>
    <w:p>
      <w:pPr>
        <w:spacing w:line="360" w:lineRule="auto"/>
        <w:ind w:firstLine="420" w:firstLineChars="0"/>
        <w:jc w:val="left"/>
        <w:rPr>
          <w:rFonts w:hint="eastAsia" w:ascii="仿宋" w:hAnsi="仿宋" w:eastAsia="仿宋" w:cs="仿宋"/>
          <w:sz w:val="32"/>
          <w:szCs w:val="32"/>
        </w:rPr>
      </w:pPr>
    </w:p>
    <w:p>
      <w:pPr>
        <w:spacing w:line="360" w:lineRule="auto"/>
        <w:ind w:firstLine="562" w:firstLineChars="200"/>
        <w:jc w:val="left"/>
        <w:rPr>
          <w:rFonts w:hint="eastAsia"/>
          <w:b/>
          <w:bCs/>
          <w:sz w:val="28"/>
          <w:szCs w:val="28"/>
        </w:rPr>
      </w:pPr>
      <w:r>
        <w:rPr>
          <w:rFonts w:hint="eastAsia"/>
          <w:b/>
          <w:bCs/>
          <w:sz w:val="28"/>
          <w:szCs w:val="28"/>
          <w:lang w:val="en-US" w:eastAsia="zh-CN"/>
        </w:rPr>
        <w:t>方向</w:t>
      </w:r>
      <w:r>
        <w:rPr>
          <w:rFonts w:hint="eastAsia"/>
          <w:b/>
          <w:bCs/>
          <w:sz w:val="28"/>
          <w:szCs w:val="28"/>
        </w:rPr>
        <w:t>二</w:t>
      </w:r>
      <w:r>
        <w:rPr>
          <w:rFonts w:hint="eastAsia"/>
          <w:b/>
          <w:bCs/>
          <w:sz w:val="28"/>
          <w:szCs w:val="28"/>
          <w:lang w:eastAsia="zh-CN"/>
        </w:rPr>
        <w:t>：</w:t>
      </w:r>
      <w:r>
        <w:rPr>
          <w:rFonts w:hint="eastAsia"/>
          <w:b/>
          <w:bCs/>
          <w:sz w:val="28"/>
          <w:szCs w:val="28"/>
        </w:rPr>
        <w:t>招生选拔与分类培养改革</w:t>
      </w:r>
    </w:p>
    <w:p>
      <w:pPr>
        <w:ind w:firstLine="640" w:firstLineChars="200"/>
        <w:rPr>
          <w:rFonts w:hint="eastAsia"/>
          <w:sz w:val="28"/>
          <w:szCs w:val="28"/>
        </w:rPr>
      </w:pPr>
      <w:r>
        <w:rPr>
          <w:rFonts w:hint="eastAsia" w:ascii="仿宋_GB2312" w:hAnsi="仿宋_GB2312" w:eastAsia="仿宋_GB2312" w:cs="仿宋_GB2312"/>
          <w:sz w:val="32"/>
          <w:szCs w:val="32"/>
        </w:rPr>
        <w:t xml:space="preserve">2026KT0201 </w:t>
      </w:r>
      <w:r>
        <w:rPr>
          <w:rFonts w:hint="eastAsia"/>
          <w:sz w:val="28"/>
          <w:szCs w:val="28"/>
        </w:rPr>
        <w:t>研究生招生选拔评价改革，突出创新潜质、实践能力的考核机制研究</w:t>
      </w:r>
    </w:p>
    <w:p>
      <w:pPr>
        <w:spacing w:line="24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2026KT0202 基础学科本硕博贯通培养体系优化与实践研究</w:t>
      </w:r>
    </w:p>
    <w:p>
      <w:pPr>
        <w:spacing w:line="24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2026KT0203 专业学位研究生产教融合育人模式改革研究</w:t>
      </w:r>
    </w:p>
    <w:p>
      <w:pPr>
        <w:spacing w:line="24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2026KT0204 学科交叉研究生培养</w:t>
      </w:r>
      <w:r>
        <w:rPr>
          <w:rFonts w:hint="eastAsia" w:ascii="仿宋_GB2312" w:hAnsi="仿宋_GB2312" w:eastAsia="仿宋_GB2312" w:cs="仿宋_GB2312"/>
          <w:sz w:val="32"/>
          <w:szCs w:val="32"/>
          <w:lang w:val="en-US" w:eastAsia="zh-CN"/>
        </w:rPr>
        <w:t>协同机制</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val="en-US" w:eastAsia="zh-CN"/>
        </w:rPr>
        <w:t>制度</w:t>
      </w:r>
      <w:r>
        <w:rPr>
          <w:rFonts w:hint="eastAsia" w:ascii="仿宋_GB2312" w:hAnsi="仿宋_GB2312" w:eastAsia="仿宋_GB2312" w:cs="仿宋_GB2312"/>
          <w:sz w:val="32"/>
          <w:szCs w:val="32"/>
        </w:rPr>
        <w:t>保障研究</w:t>
      </w:r>
    </w:p>
    <w:p>
      <w:pPr>
        <w:spacing w:line="360" w:lineRule="auto"/>
        <w:ind w:firstLine="420" w:firstLineChars="0"/>
        <w:jc w:val="left"/>
        <w:rPr>
          <w:rFonts w:hint="eastAsia" w:ascii="仿宋" w:hAnsi="仿宋" w:eastAsia="仿宋" w:cs="仿宋"/>
          <w:sz w:val="32"/>
          <w:szCs w:val="32"/>
          <w:lang w:val="en-US" w:eastAsia="zh-CN"/>
        </w:rPr>
      </w:pPr>
    </w:p>
    <w:p>
      <w:pPr>
        <w:spacing w:line="360" w:lineRule="auto"/>
        <w:ind w:firstLine="562" w:firstLineChars="200"/>
        <w:jc w:val="left"/>
        <w:rPr>
          <w:rFonts w:hint="eastAsia"/>
          <w:b/>
          <w:bCs/>
          <w:sz w:val="28"/>
          <w:szCs w:val="28"/>
          <w:lang w:val="en-US" w:eastAsia="zh-CN"/>
        </w:rPr>
      </w:pPr>
      <w:r>
        <w:rPr>
          <w:rFonts w:hint="eastAsia"/>
          <w:b/>
          <w:bCs/>
          <w:sz w:val="28"/>
          <w:szCs w:val="28"/>
          <w:lang w:val="en-US" w:eastAsia="zh-CN"/>
        </w:rPr>
        <w:t>方向三</w:t>
      </w:r>
      <w:r>
        <w:rPr>
          <w:rFonts w:hint="eastAsia"/>
          <w:b/>
          <w:bCs/>
          <w:sz w:val="28"/>
          <w:szCs w:val="28"/>
          <w:lang w:eastAsia="zh-CN"/>
        </w:rPr>
        <w:t>：</w:t>
      </w:r>
      <w:r>
        <w:rPr>
          <w:rFonts w:hint="eastAsia"/>
          <w:b/>
          <w:bCs/>
          <w:sz w:val="28"/>
          <w:szCs w:val="28"/>
        </w:rPr>
        <w:t>导师队伍建设与导学关系</w:t>
      </w:r>
      <w:r>
        <w:rPr>
          <w:rFonts w:hint="default"/>
          <w:b/>
          <w:bCs/>
          <w:sz w:val="28"/>
          <w:szCs w:val="28"/>
        </w:rPr>
        <w:t>治理</w:t>
      </w:r>
    </w:p>
    <w:p>
      <w:pPr>
        <w:spacing w:line="360" w:lineRule="auto"/>
        <w:ind w:firstLine="420" w:firstLineChars="0"/>
        <w:jc w:val="left"/>
        <w:rPr>
          <w:rFonts w:hint="eastAsia"/>
          <w:sz w:val="28"/>
          <w:szCs w:val="28"/>
        </w:rPr>
      </w:pPr>
      <w:r>
        <w:rPr>
          <w:rFonts w:hint="eastAsia" w:ascii="仿宋_GB2312" w:hAnsi="仿宋_GB2312" w:eastAsia="仿宋_GB2312" w:cs="仿宋_GB2312"/>
          <w:sz w:val="32"/>
          <w:szCs w:val="32"/>
        </w:rPr>
        <w:t xml:space="preserve">2026KT0301 </w:t>
      </w:r>
      <w:r>
        <w:rPr>
          <w:rFonts w:hint="eastAsia"/>
          <w:sz w:val="28"/>
          <w:szCs w:val="28"/>
        </w:rPr>
        <w:t>新时代研究生导师岗位管理与常态化培训体系建设研究</w:t>
      </w:r>
    </w:p>
    <w:p>
      <w:pPr>
        <w:spacing w:line="360" w:lineRule="auto"/>
        <w:ind w:firstLine="420" w:firstLineChars="0"/>
        <w:jc w:val="left"/>
        <w:rPr>
          <w:rFonts w:hint="eastAsia"/>
          <w:sz w:val="28"/>
          <w:szCs w:val="28"/>
        </w:rPr>
      </w:pPr>
      <w:r>
        <w:rPr>
          <w:rFonts w:hint="eastAsia" w:ascii="仿宋_GB2312" w:hAnsi="仿宋_GB2312" w:eastAsia="仿宋_GB2312" w:cs="仿宋_GB2312"/>
          <w:sz w:val="32"/>
          <w:szCs w:val="32"/>
        </w:rPr>
        <w:t xml:space="preserve">2026KT0302 </w:t>
      </w:r>
      <w:r>
        <w:rPr>
          <w:rFonts w:hint="eastAsia"/>
          <w:sz w:val="28"/>
          <w:szCs w:val="28"/>
        </w:rPr>
        <w:t>良性导学关系构建与导学矛盾预防化解机制研究</w:t>
      </w:r>
    </w:p>
    <w:p>
      <w:pPr>
        <w:spacing w:line="360" w:lineRule="auto"/>
        <w:ind w:firstLine="420" w:firstLineChars="0"/>
        <w:jc w:val="left"/>
        <w:rPr>
          <w:rFonts w:hint="eastAsia"/>
          <w:sz w:val="28"/>
          <w:szCs w:val="28"/>
        </w:rPr>
      </w:pPr>
      <w:r>
        <w:rPr>
          <w:rFonts w:hint="eastAsia" w:ascii="仿宋_GB2312" w:hAnsi="仿宋_GB2312" w:eastAsia="仿宋_GB2312" w:cs="仿宋_GB2312"/>
          <w:sz w:val="32"/>
          <w:szCs w:val="32"/>
        </w:rPr>
        <w:t xml:space="preserve">2026KT0303 </w:t>
      </w:r>
      <w:r>
        <w:rPr>
          <w:rFonts w:hint="eastAsia"/>
          <w:sz w:val="28"/>
          <w:szCs w:val="28"/>
        </w:rPr>
        <w:t>产业导师聘任、管理与协同育人激励机制研究</w:t>
      </w:r>
    </w:p>
    <w:p>
      <w:pPr>
        <w:spacing w:line="360" w:lineRule="auto"/>
        <w:ind w:firstLine="420" w:firstLineChars="0"/>
        <w:jc w:val="left"/>
        <w:rPr>
          <w:rFonts w:hint="eastAsia"/>
          <w:sz w:val="28"/>
          <w:szCs w:val="28"/>
        </w:rPr>
      </w:pPr>
      <w:r>
        <w:rPr>
          <w:rFonts w:hint="eastAsia" w:ascii="仿宋_GB2312" w:hAnsi="仿宋_GB2312" w:eastAsia="仿宋_GB2312" w:cs="仿宋_GB2312"/>
          <w:sz w:val="32"/>
          <w:szCs w:val="32"/>
        </w:rPr>
        <w:t xml:space="preserve">2026KT0304 </w:t>
      </w:r>
      <w:r>
        <w:rPr>
          <w:rFonts w:hint="eastAsia"/>
          <w:sz w:val="28"/>
          <w:szCs w:val="28"/>
        </w:rPr>
        <w:t>导师育人责任落实的校院两级监督管理机制研究</w:t>
      </w:r>
    </w:p>
    <w:p>
      <w:pPr>
        <w:spacing w:line="360" w:lineRule="auto"/>
        <w:ind w:firstLine="420" w:firstLineChars="0"/>
        <w:jc w:val="left"/>
        <w:rPr>
          <w:rFonts w:hint="eastAsia" w:ascii="仿宋" w:hAnsi="仿宋" w:eastAsia="仿宋" w:cs="仿宋"/>
          <w:sz w:val="32"/>
          <w:szCs w:val="32"/>
        </w:rPr>
      </w:pPr>
    </w:p>
    <w:p>
      <w:pPr>
        <w:spacing w:line="360" w:lineRule="auto"/>
        <w:ind w:firstLine="562" w:firstLineChars="200"/>
        <w:jc w:val="left"/>
        <w:rPr>
          <w:rFonts w:hint="eastAsia" w:ascii="仿宋" w:hAnsi="仿宋" w:eastAsia="仿宋" w:cs="仿宋"/>
          <w:sz w:val="32"/>
          <w:szCs w:val="32"/>
        </w:rPr>
      </w:pPr>
      <w:r>
        <w:rPr>
          <w:rFonts w:hint="eastAsia"/>
          <w:b/>
          <w:bCs/>
          <w:sz w:val="28"/>
          <w:szCs w:val="28"/>
          <w:lang w:val="en-US" w:eastAsia="zh-CN"/>
        </w:rPr>
        <w:t>方向四：质量保障与评价改革</w:t>
      </w:r>
    </w:p>
    <w:p>
      <w:pPr>
        <w:spacing w:line="360" w:lineRule="auto"/>
        <w:ind w:firstLine="640" w:firstLineChars="200"/>
        <w:jc w:val="left"/>
        <w:rPr>
          <w:rFonts w:hint="eastAsia" w:ascii="仿宋" w:hAnsi="仿宋" w:eastAsia="仿宋" w:cs="仿宋"/>
          <w:sz w:val="32"/>
          <w:szCs w:val="32"/>
        </w:rPr>
      </w:pPr>
      <w:r>
        <w:rPr>
          <w:rFonts w:hint="eastAsia" w:ascii="仿宋_GB2312" w:hAnsi="仿宋_GB2312" w:eastAsia="仿宋_GB2312" w:cs="仿宋_GB2312"/>
          <w:sz w:val="32"/>
          <w:szCs w:val="32"/>
        </w:rPr>
        <w:t>2026KT0</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 xml:space="preserve"> </w:t>
      </w:r>
      <w:r>
        <w:rPr>
          <w:rFonts w:hint="eastAsia"/>
          <w:sz w:val="28"/>
          <w:szCs w:val="28"/>
        </w:rPr>
        <w:t>研究生学业预警机制建设与实践应用研究</w:t>
      </w:r>
    </w:p>
    <w:p>
      <w:pPr>
        <w:spacing w:line="360" w:lineRule="auto"/>
        <w:ind w:left="0" w:leftChars="0" w:firstLine="640" w:firstLineChars="200"/>
        <w:jc w:val="left"/>
        <w:rPr>
          <w:rFonts w:hint="eastAsia"/>
          <w:sz w:val="28"/>
          <w:szCs w:val="28"/>
        </w:rPr>
      </w:pPr>
      <w:r>
        <w:rPr>
          <w:rFonts w:hint="eastAsia" w:ascii="仿宋_GB2312" w:hAnsi="仿宋_GB2312" w:eastAsia="仿宋_GB2312" w:cs="仿宋_GB2312"/>
          <w:sz w:val="32"/>
          <w:szCs w:val="32"/>
        </w:rPr>
        <w:t>2026KT0</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 xml:space="preserve"> </w:t>
      </w:r>
      <w:r>
        <w:rPr>
          <w:rFonts w:hint="eastAsia"/>
          <w:sz w:val="28"/>
          <w:szCs w:val="28"/>
        </w:rPr>
        <w:t>博士研究生</w:t>
      </w:r>
      <w:r>
        <w:rPr>
          <w:rFonts w:hint="eastAsia"/>
          <w:sz w:val="28"/>
          <w:szCs w:val="28"/>
          <w:lang w:val="en-US" w:eastAsia="zh-CN"/>
        </w:rPr>
        <w:t>学制内毕业率的影响因素与提升策略</w:t>
      </w:r>
      <w:r>
        <w:rPr>
          <w:rFonts w:hint="eastAsia"/>
          <w:sz w:val="28"/>
          <w:szCs w:val="28"/>
        </w:rPr>
        <w:t>研究</w:t>
      </w:r>
    </w:p>
    <w:p>
      <w:pPr>
        <w:spacing w:line="360" w:lineRule="auto"/>
        <w:ind w:firstLine="420" w:firstLineChars="0"/>
        <w:jc w:val="left"/>
        <w:rPr>
          <w:rFonts w:hint="eastAsia"/>
          <w:sz w:val="28"/>
          <w:szCs w:val="28"/>
        </w:rPr>
      </w:pPr>
      <w:r>
        <w:rPr>
          <w:rFonts w:hint="eastAsia" w:ascii="仿宋_GB2312" w:hAnsi="仿宋_GB2312" w:eastAsia="仿宋_GB2312" w:cs="仿宋_GB2312"/>
          <w:sz w:val="32"/>
          <w:szCs w:val="32"/>
        </w:rPr>
        <w:t>2026KT0</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 xml:space="preserve"> </w:t>
      </w:r>
      <w:r>
        <w:rPr>
          <w:rFonts w:hint="eastAsia"/>
          <w:sz w:val="28"/>
          <w:szCs w:val="28"/>
        </w:rPr>
        <w:t>破除“五唯”背景下研究生学位论文质量管控体系研究</w:t>
      </w:r>
    </w:p>
    <w:p>
      <w:pPr>
        <w:ind w:firstLine="320" w:firstLineChars="100"/>
        <w:rPr>
          <w:rFonts w:hint="eastAsia"/>
          <w:sz w:val="28"/>
          <w:szCs w:val="28"/>
        </w:rPr>
      </w:pPr>
      <w:r>
        <w:rPr>
          <w:rFonts w:hint="eastAsia" w:ascii="仿宋_GB2312" w:hAnsi="仿宋_GB2312" w:eastAsia="仿宋_GB2312" w:cs="仿宋_GB2312"/>
          <w:sz w:val="32"/>
          <w:szCs w:val="32"/>
        </w:rPr>
        <w:t>2026KT0</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4</w:t>
      </w:r>
      <w:r>
        <w:rPr>
          <w:rFonts w:hint="eastAsia"/>
          <w:sz w:val="28"/>
          <w:szCs w:val="28"/>
        </w:rPr>
        <w:t>研究生</w:t>
      </w:r>
      <w:r>
        <w:rPr>
          <w:rFonts w:hint="eastAsia"/>
          <w:sz w:val="28"/>
          <w:szCs w:val="28"/>
          <w:lang w:val="en-US" w:eastAsia="zh-CN"/>
        </w:rPr>
        <w:t>学术</w:t>
      </w:r>
      <w:r>
        <w:rPr>
          <w:rFonts w:hint="eastAsia"/>
          <w:sz w:val="28"/>
          <w:szCs w:val="28"/>
        </w:rPr>
        <w:t>成果评价改革，分类多元评价体系构建研究</w:t>
      </w:r>
    </w:p>
    <w:p>
      <w:pPr>
        <w:ind w:firstLine="320" w:firstLineChars="100"/>
        <w:rPr>
          <w:rFonts w:hint="eastAsia"/>
          <w:sz w:val="28"/>
          <w:szCs w:val="28"/>
        </w:rPr>
      </w:pPr>
      <w:r>
        <w:rPr>
          <w:rFonts w:hint="eastAsia" w:ascii="仿宋_GB2312" w:hAnsi="仿宋_GB2312" w:eastAsia="仿宋_GB2312" w:cs="仿宋_GB2312"/>
          <w:sz w:val="32"/>
          <w:szCs w:val="32"/>
        </w:rPr>
        <w:t>2026KT0</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5</w:t>
      </w:r>
      <w:r>
        <w:rPr>
          <w:rFonts w:hint="eastAsia"/>
          <w:sz w:val="28"/>
          <w:szCs w:val="28"/>
        </w:rPr>
        <w:t>学位论文抽检反馈结果</w:t>
      </w:r>
      <w:r>
        <w:rPr>
          <w:rFonts w:hint="eastAsia"/>
          <w:sz w:val="28"/>
          <w:szCs w:val="28"/>
          <w:lang w:val="en-US" w:eastAsia="zh-CN"/>
        </w:rPr>
        <w:t>驱动的</w:t>
      </w:r>
      <w:r>
        <w:rPr>
          <w:rFonts w:hint="eastAsia"/>
          <w:sz w:val="28"/>
          <w:szCs w:val="28"/>
        </w:rPr>
        <w:t>质量</w:t>
      </w:r>
      <w:r>
        <w:rPr>
          <w:rFonts w:hint="default"/>
          <w:sz w:val="28"/>
          <w:szCs w:val="28"/>
          <w:lang w:val="en-US"/>
        </w:rPr>
        <w:t>改进</w:t>
      </w:r>
      <w:r>
        <w:rPr>
          <w:rFonts w:hint="eastAsia"/>
          <w:sz w:val="28"/>
          <w:szCs w:val="28"/>
        </w:rPr>
        <w:t>机制研究</w:t>
      </w:r>
    </w:p>
    <w:p>
      <w:pPr>
        <w:spacing w:line="360" w:lineRule="auto"/>
        <w:ind w:firstLine="420" w:firstLineChars="0"/>
        <w:jc w:val="left"/>
        <w:rPr>
          <w:rFonts w:hint="eastAsia" w:ascii="仿宋" w:hAnsi="仿宋" w:eastAsia="仿宋" w:cs="仿宋"/>
          <w:sz w:val="32"/>
          <w:szCs w:val="32"/>
        </w:rPr>
      </w:pPr>
    </w:p>
    <w:p>
      <w:pPr>
        <w:spacing w:line="360" w:lineRule="auto"/>
        <w:ind w:firstLine="562" w:firstLineChars="200"/>
        <w:jc w:val="left"/>
        <w:rPr>
          <w:rFonts w:hint="eastAsia"/>
          <w:b/>
          <w:bCs/>
          <w:sz w:val="28"/>
          <w:szCs w:val="28"/>
        </w:rPr>
      </w:pPr>
      <w:r>
        <w:rPr>
          <w:rFonts w:hint="eastAsia"/>
          <w:b/>
          <w:bCs/>
          <w:sz w:val="28"/>
          <w:szCs w:val="28"/>
          <w:lang w:val="en-US" w:eastAsia="zh-CN"/>
        </w:rPr>
        <w:t>方向五</w:t>
      </w:r>
      <w:r>
        <w:rPr>
          <w:rFonts w:hint="eastAsia"/>
          <w:b/>
          <w:bCs/>
          <w:sz w:val="28"/>
          <w:szCs w:val="28"/>
          <w:lang w:eastAsia="zh-CN"/>
        </w:rPr>
        <w:t>：</w:t>
      </w:r>
      <w:r>
        <w:rPr>
          <w:rFonts w:hint="eastAsia"/>
          <w:b/>
          <w:bCs/>
          <w:sz w:val="28"/>
          <w:szCs w:val="28"/>
        </w:rPr>
        <w:t>研究生教育数字化与治理现代化</w:t>
      </w:r>
    </w:p>
    <w:p>
      <w:pPr>
        <w:ind w:firstLine="640" w:firstLineChars="200"/>
        <w:rPr>
          <w:rFonts w:hint="eastAsia"/>
          <w:sz w:val="28"/>
          <w:szCs w:val="28"/>
        </w:rPr>
      </w:pPr>
      <w:r>
        <w:rPr>
          <w:rFonts w:hint="eastAsia" w:ascii="仿宋_GB2312" w:hAnsi="仿宋_GB2312" w:eastAsia="仿宋_GB2312" w:cs="仿宋_GB2312"/>
          <w:sz w:val="32"/>
          <w:szCs w:val="32"/>
        </w:rPr>
        <w:t xml:space="preserve">2026KT0501 </w:t>
      </w:r>
      <w:r>
        <w:rPr>
          <w:rFonts w:hint="eastAsia"/>
          <w:sz w:val="28"/>
          <w:szCs w:val="28"/>
        </w:rPr>
        <w:t>人工智能赋能研究生教育教学模式改革研究</w:t>
      </w:r>
    </w:p>
    <w:p>
      <w:pPr>
        <w:ind w:firstLine="640" w:firstLineChars="200"/>
        <w:rPr>
          <w:rFonts w:hint="eastAsia"/>
          <w:sz w:val="28"/>
          <w:szCs w:val="28"/>
          <w:lang w:val="en-US" w:eastAsia="zh-CN"/>
        </w:rPr>
      </w:pPr>
      <w:r>
        <w:rPr>
          <w:rFonts w:hint="eastAsia" w:ascii="仿宋_GB2312" w:hAnsi="仿宋_GB2312" w:eastAsia="仿宋_GB2312" w:cs="仿宋_GB2312"/>
          <w:sz w:val="32"/>
          <w:szCs w:val="32"/>
        </w:rPr>
        <w:t>2026KT050</w:t>
      </w:r>
      <w:r>
        <w:rPr>
          <w:rFonts w:hint="eastAsia" w:ascii="仿宋_GB2312" w:hAnsi="仿宋_GB2312" w:eastAsia="仿宋_GB2312" w:cs="仿宋_GB2312"/>
          <w:sz w:val="32"/>
          <w:szCs w:val="32"/>
          <w:lang w:val="en-US" w:eastAsia="zh-CN"/>
        </w:rPr>
        <w:t xml:space="preserve">2  </w:t>
      </w:r>
      <w:r>
        <w:rPr>
          <w:rFonts w:hint="eastAsia" w:ascii="仿宋_GB2312" w:hAnsi="仿宋_GB2312" w:eastAsia="仿宋_GB2312" w:cs="仿宋_GB2312"/>
          <w:sz w:val="28"/>
          <w:szCs w:val="28"/>
          <w:lang w:val="en-US" w:eastAsia="zh-CN"/>
        </w:rPr>
        <w:t>AI工具</w:t>
      </w:r>
      <w:r>
        <w:rPr>
          <w:rFonts w:hint="eastAsia"/>
          <w:sz w:val="28"/>
          <w:szCs w:val="28"/>
          <w:lang w:val="en-US" w:eastAsia="zh-CN"/>
        </w:rPr>
        <w:t>在研究生科研训练中的应用与规范研究</w:t>
      </w:r>
    </w:p>
    <w:p>
      <w:pPr>
        <w:ind w:firstLine="640" w:firstLineChars="200"/>
        <w:rPr>
          <w:rFonts w:hint="eastAsia"/>
          <w:sz w:val="28"/>
          <w:szCs w:val="28"/>
          <w:lang w:val="en-US" w:eastAsia="zh-CN"/>
        </w:rPr>
      </w:pPr>
      <w:r>
        <w:rPr>
          <w:rFonts w:hint="eastAsia" w:ascii="仿宋_GB2312" w:hAnsi="仿宋_GB2312" w:eastAsia="仿宋_GB2312" w:cs="仿宋_GB2312"/>
          <w:sz w:val="32"/>
          <w:szCs w:val="32"/>
        </w:rPr>
        <w:t>2026KT050</w:t>
      </w:r>
      <w:r>
        <w:rPr>
          <w:rFonts w:hint="eastAsia" w:ascii="仿宋_GB2312" w:hAnsi="仿宋_GB2312" w:eastAsia="仿宋_GB2312" w:cs="仿宋_GB2312"/>
          <w:sz w:val="32"/>
          <w:szCs w:val="32"/>
          <w:lang w:val="en-US" w:eastAsia="zh-CN"/>
        </w:rPr>
        <w:t xml:space="preserve">3 </w:t>
      </w:r>
      <w:r>
        <w:rPr>
          <w:rFonts w:hint="eastAsia"/>
          <w:sz w:val="28"/>
          <w:szCs w:val="28"/>
          <w:lang w:val="en-US" w:eastAsia="zh-CN"/>
        </w:rPr>
        <w:t>研究生教育数字化管理与服务平台建设研究</w:t>
      </w:r>
    </w:p>
    <w:p>
      <w:pPr>
        <w:spacing w:line="360" w:lineRule="auto"/>
        <w:ind w:firstLine="420" w:firstLineChars="0"/>
        <w:jc w:val="left"/>
        <w:rPr>
          <w:rFonts w:hint="eastAsia" w:ascii="仿宋" w:hAnsi="仿宋" w:eastAsia="仿宋" w:cs="仿宋"/>
          <w:sz w:val="32"/>
          <w:szCs w:val="32"/>
        </w:rPr>
      </w:pPr>
    </w:p>
    <w:p>
      <w:pPr>
        <w:spacing w:line="360" w:lineRule="auto"/>
        <w:ind w:firstLine="562" w:firstLineChars="200"/>
        <w:jc w:val="left"/>
        <w:rPr>
          <w:rFonts w:hint="eastAsia"/>
          <w:b/>
          <w:bCs/>
          <w:sz w:val="28"/>
          <w:szCs w:val="28"/>
          <w:lang w:val="en-US" w:eastAsia="zh-CN"/>
        </w:rPr>
      </w:pPr>
      <w:r>
        <w:rPr>
          <w:rFonts w:hint="eastAsia"/>
          <w:b/>
          <w:bCs/>
          <w:sz w:val="28"/>
          <w:szCs w:val="28"/>
          <w:lang w:val="en-US" w:eastAsia="zh-CN"/>
        </w:rPr>
        <w:t>方向六：研究生发展保障</w:t>
      </w:r>
    </w:p>
    <w:p>
      <w:pPr>
        <w:spacing w:line="360" w:lineRule="auto"/>
        <w:ind w:firstLine="640" w:firstLineChars="200"/>
        <w:jc w:val="left"/>
        <w:rPr>
          <w:rFonts w:hint="eastAsia"/>
          <w:sz w:val="28"/>
          <w:szCs w:val="28"/>
          <w:lang w:val="en-US" w:eastAsia="zh-CN"/>
        </w:rPr>
      </w:pPr>
      <w:r>
        <w:rPr>
          <w:rFonts w:hint="eastAsia" w:ascii="仿宋_GB2312" w:hAnsi="仿宋_GB2312" w:eastAsia="仿宋_GB2312" w:cs="仿宋_GB2312"/>
          <w:sz w:val="32"/>
          <w:szCs w:val="32"/>
        </w:rPr>
        <w:t>2026KT0</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01</w:t>
      </w:r>
      <w:r>
        <w:rPr>
          <w:rFonts w:hint="eastAsia" w:ascii="仿宋_GB2312" w:hAnsi="仿宋_GB2312" w:eastAsia="仿宋_GB2312" w:cs="仿宋_GB2312"/>
          <w:sz w:val="28"/>
          <w:szCs w:val="28"/>
          <w:lang w:val="en-US" w:eastAsia="zh-CN"/>
        </w:rPr>
        <w:t xml:space="preserve"> </w:t>
      </w:r>
      <w:r>
        <w:rPr>
          <w:rFonts w:hint="eastAsia"/>
          <w:sz w:val="28"/>
          <w:szCs w:val="28"/>
          <w:lang w:val="en-US" w:eastAsia="zh-CN"/>
        </w:rPr>
        <w:t>研究生心理健康教育、危机干预体系建设研究</w:t>
      </w:r>
    </w:p>
    <w:p>
      <w:pPr>
        <w:spacing w:line="360" w:lineRule="auto"/>
        <w:ind w:firstLine="640" w:firstLineChars="200"/>
        <w:jc w:val="left"/>
        <w:rPr>
          <w:rFonts w:hint="eastAsia"/>
          <w:sz w:val="28"/>
          <w:szCs w:val="28"/>
          <w:lang w:val="en-US" w:eastAsia="zh-CN"/>
        </w:rPr>
      </w:pPr>
      <w:bookmarkStart w:id="1" w:name="OLE_LINK1"/>
      <w:r>
        <w:rPr>
          <w:rFonts w:hint="eastAsia" w:ascii="仿宋_GB2312" w:hAnsi="仿宋_GB2312" w:eastAsia="仿宋_GB2312" w:cs="仿宋_GB2312"/>
          <w:sz w:val="32"/>
          <w:szCs w:val="32"/>
        </w:rPr>
        <w:t>2026KT0</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2</w:t>
      </w:r>
      <w:bookmarkEnd w:id="1"/>
      <w:r>
        <w:rPr>
          <w:rFonts w:hint="eastAsia" w:ascii="仿宋_GB2312" w:hAnsi="仿宋_GB2312" w:eastAsia="仿宋_GB2312" w:cs="仿宋_GB2312"/>
          <w:sz w:val="28"/>
          <w:szCs w:val="28"/>
          <w:lang w:val="en-US" w:eastAsia="zh-CN"/>
        </w:rPr>
        <w:t xml:space="preserve"> </w:t>
      </w:r>
      <w:r>
        <w:rPr>
          <w:rFonts w:hint="eastAsia"/>
          <w:sz w:val="28"/>
          <w:szCs w:val="28"/>
          <w:lang w:val="en-US" w:eastAsia="zh-CN"/>
        </w:rPr>
        <w:t>研究生奖助体系优化与育人功能发挥研究</w:t>
      </w:r>
    </w:p>
    <w:p>
      <w:pPr>
        <w:spacing w:line="360" w:lineRule="auto"/>
        <w:ind w:firstLine="640" w:firstLineChars="200"/>
        <w:jc w:val="left"/>
        <w:rPr>
          <w:rFonts w:hint="default"/>
          <w:sz w:val="28"/>
          <w:szCs w:val="28"/>
          <w:lang w:val="en-US" w:eastAsia="zh-CN"/>
        </w:rPr>
      </w:pPr>
      <w:r>
        <w:rPr>
          <w:rFonts w:hint="eastAsia" w:ascii="仿宋_GB2312" w:hAnsi="仿宋_GB2312" w:eastAsia="仿宋_GB2312" w:cs="仿宋_GB2312"/>
          <w:sz w:val="32"/>
          <w:szCs w:val="32"/>
          <w:lang w:val="en-US" w:eastAsia="zh-CN"/>
        </w:rPr>
        <w:t xml:space="preserve">2026KT0603 </w:t>
      </w:r>
      <w:r>
        <w:rPr>
          <w:rFonts w:hint="eastAsia"/>
          <w:sz w:val="28"/>
          <w:szCs w:val="28"/>
          <w:lang w:val="en-US" w:eastAsia="zh-CN"/>
        </w:rPr>
        <w:t>专业学位研究生教育成本分担与校企协同投入机制研究</w:t>
      </w:r>
    </w:p>
    <w:p>
      <w:pPr>
        <w:spacing w:line="360" w:lineRule="auto"/>
        <w:ind w:firstLine="420" w:firstLineChars="0"/>
        <w:jc w:val="left"/>
        <w:rPr>
          <w:rFonts w:hint="eastAsia" w:ascii="仿宋" w:hAnsi="仿宋" w:eastAsia="仿宋" w:cs="仿宋"/>
          <w:sz w:val="32"/>
          <w:szCs w:val="32"/>
          <w:lang w:val="en-US" w:eastAsia="zh-CN"/>
        </w:rPr>
      </w:pPr>
    </w:p>
    <w:p>
      <w:pPr>
        <w:spacing w:line="360" w:lineRule="auto"/>
        <w:ind w:firstLine="562" w:firstLineChars="200"/>
        <w:jc w:val="left"/>
        <w:rPr>
          <w:rFonts w:hint="eastAsia"/>
          <w:b/>
          <w:bCs/>
          <w:sz w:val="28"/>
          <w:szCs w:val="28"/>
          <w:lang w:val="en-US" w:eastAsia="zh-CN"/>
        </w:rPr>
      </w:pPr>
      <w:r>
        <w:rPr>
          <w:rFonts w:hint="eastAsia"/>
          <w:b/>
          <w:bCs/>
          <w:sz w:val="28"/>
          <w:szCs w:val="28"/>
          <w:lang w:val="en-US" w:eastAsia="zh-CN"/>
        </w:rPr>
        <w:t>方向七：服务地方发展与区域研究生教育特色建设</w:t>
      </w:r>
    </w:p>
    <w:p>
      <w:pPr>
        <w:spacing w:line="360" w:lineRule="auto"/>
        <w:ind w:firstLine="640" w:firstLineChars="200"/>
        <w:jc w:val="left"/>
        <w:rPr>
          <w:rFonts w:hint="eastAsia"/>
          <w:sz w:val="28"/>
          <w:szCs w:val="28"/>
        </w:rPr>
      </w:pPr>
      <w:r>
        <w:rPr>
          <w:rFonts w:hint="eastAsia" w:ascii="仿宋_GB2312" w:hAnsi="仿宋_GB2312" w:eastAsia="仿宋_GB2312" w:cs="仿宋_GB2312"/>
          <w:sz w:val="32"/>
          <w:szCs w:val="32"/>
        </w:rPr>
        <w:t xml:space="preserve"> 2026KT0</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 xml:space="preserve"> </w:t>
      </w:r>
      <w:r>
        <w:rPr>
          <w:rFonts w:hint="eastAsia"/>
          <w:sz w:val="28"/>
          <w:szCs w:val="28"/>
        </w:rPr>
        <w:t>服务区域重大战略的研究生联合培养基地建设研究</w:t>
      </w:r>
    </w:p>
    <w:p>
      <w:pPr>
        <w:spacing w:line="360" w:lineRule="auto"/>
        <w:ind w:firstLine="640" w:firstLineChars="200"/>
        <w:jc w:val="left"/>
        <w:rPr>
          <w:rFonts w:hint="eastAsia"/>
          <w:sz w:val="28"/>
          <w:szCs w:val="28"/>
        </w:rPr>
      </w:pPr>
      <w:r>
        <w:rPr>
          <w:rFonts w:hint="eastAsia" w:ascii="仿宋_GB2312" w:hAnsi="仿宋_GB2312" w:eastAsia="仿宋_GB2312" w:cs="仿宋_GB2312"/>
          <w:sz w:val="32"/>
          <w:szCs w:val="32"/>
        </w:rPr>
        <w:t>2026KT0</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 xml:space="preserve">2 </w:t>
      </w:r>
      <w:r>
        <w:rPr>
          <w:rFonts w:hint="eastAsia"/>
          <w:sz w:val="28"/>
          <w:szCs w:val="28"/>
        </w:rPr>
        <w:t>面向区域重点产业的专业学位研究生定向培养模式研究</w:t>
      </w:r>
    </w:p>
    <w:p>
      <w:pPr>
        <w:spacing w:line="360" w:lineRule="auto"/>
        <w:ind w:firstLine="640" w:firstLineChars="200"/>
        <w:jc w:val="left"/>
        <w:rPr>
          <w:rFonts w:hint="eastAsia" w:ascii="仿宋" w:hAnsi="仿宋" w:eastAsia="仿宋" w:cs="仿宋"/>
          <w:sz w:val="32"/>
          <w:szCs w:val="32"/>
        </w:rPr>
      </w:pPr>
      <w:r>
        <w:rPr>
          <w:rFonts w:hint="eastAsia" w:ascii="仿宋_GB2312" w:hAnsi="仿宋_GB2312" w:eastAsia="仿宋_GB2312" w:cs="仿宋_GB2312"/>
          <w:sz w:val="32"/>
          <w:szCs w:val="32"/>
        </w:rPr>
        <w:t>2026KT070</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 xml:space="preserve"> </w:t>
      </w:r>
      <w:r>
        <w:rPr>
          <w:rFonts w:hint="eastAsia"/>
          <w:sz w:val="28"/>
          <w:szCs w:val="28"/>
        </w:rPr>
        <w:t>成渝地区双城经济圈研究生教育协同发展、资源共建共享与联合育人机制研究</w:t>
      </w:r>
    </w:p>
    <w:p>
      <w:pPr>
        <w:spacing w:line="360" w:lineRule="auto"/>
        <w:ind w:firstLine="640" w:firstLineChars="200"/>
        <w:jc w:val="left"/>
        <w:rPr>
          <w:rFonts w:hint="eastAsia"/>
          <w:sz w:val="28"/>
          <w:szCs w:val="28"/>
        </w:rPr>
      </w:pPr>
      <w:r>
        <w:rPr>
          <w:rFonts w:hint="eastAsia" w:ascii="仿宋_GB2312" w:hAnsi="仿宋_GB2312" w:eastAsia="仿宋_GB2312" w:cs="仿宋_GB2312"/>
          <w:sz w:val="32"/>
          <w:szCs w:val="32"/>
        </w:rPr>
        <w:t>2026KT070</w:t>
      </w:r>
      <w:r>
        <w:rPr>
          <w:rFonts w:hint="eastAsia" w:ascii="仿宋_GB2312" w:hAnsi="仿宋_GB2312" w:eastAsia="仿宋_GB2312" w:cs="仿宋_GB2312"/>
          <w:sz w:val="32"/>
          <w:szCs w:val="32"/>
          <w:lang w:val="en-US" w:eastAsia="zh-CN"/>
        </w:rPr>
        <w:t>4</w:t>
      </w:r>
      <w:bookmarkStart w:id="2" w:name="_GoBack"/>
      <w:bookmarkEnd w:id="2"/>
      <w:r>
        <w:rPr>
          <w:rFonts w:hint="eastAsia"/>
          <w:sz w:val="28"/>
          <w:szCs w:val="28"/>
        </w:rPr>
        <w:t>研究生教育对外开放、国际化人才培养模式研究</w:t>
      </w:r>
    </w:p>
    <w:p>
      <w:pPr>
        <w:spacing w:line="360" w:lineRule="auto"/>
        <w:ind w:firstLine="640" w:firstLineChars="200"/>
        <w:jc w:val="left"/>
        <w:rPr>
          <w:rFonts w:hint="eastAsia"/>
          <w:sz w:val="28"/>
          <w:szCs w:val="28"/>
          <w:lang w:val="en-US" w:eastAsia="zh-CN"/>
        </w:rPr>
      </w:pPr>
      <w:r>
        <w:rPr>
          <w:rFonts w:hint="eastAsia" w:ascii="仿宋_GB2312" w:hAnsi="仿宋_GB2312" w:eastAsia="仿宋_GB2312" w:cs="仿宋_GB2312"/>
          <w:sz w:val="32"/>
          <w:szCs w:val="32"/>
          <w:lang w:val="en-US" w:eastAsia="zh-CN"/>
        </w:rPr>
        <w:t xml:space="preserve">2026KT0705 </w:t>
      </w:r>
      <w:r>
        <w:rPr>
          <w:rFonts w:hint="eastAsia"/>
          <w:sz w:val="28"/>
          <w:szCs w:val="28"/>
          <w:lang w:val="en-US" w:eastAsia="zh-CN"/>
        </w:rPr>
        <w:t>教育强国背景下高校服务地方基础教育的高素质教师培养模式创新研究</w:t>
      </w:r>
    </w:p>
    <w:p>
      <w:pPr>
        <w:spacing w:line="360" w:lineRule="auto"/>
        <w:ind w:firstLine="640" w:firstLineChars="200"/>
        <w:jc w:val="left"/>
        <w:rPr>
          <w:rFonts w:hint="eastAsia" w:asciiTheme="minorHAnsi" w:hAnsiTheme="minorHAnsi" w:eastAsiaTheme="minorEastAsia" w:cstheme="minorBidi"/>
          <w:sz w:val="28"/>
          <w:szCs w:val="28"/>
          <w:lang w:val="en-US" w:eastAsia="zh-CN"/>
        </w:rPr>
      </w:pPr>
      <w:r>
        <w:rPr>
          <w:rFonts w:hint="eastAsia" w:ascii="仿宋_GB2312" w:hAnsi="仿宋_GB2312" w:eastAsia="仿宋_GB2312" w:cs="仿宋_GB2312"/>
          <w:sz w:val="32"/>
          <w:szCs w:val="32"/>
        </w:rPr>
        <w:t>2026KT07</w:t>
      </w:r>
      <w:r>
        <w:rPr>
          <w:rFonts w:hint="eastAsia" w:ascii="仿宋_GB2312" w:hAnsi="仿宋_GB2312" w:eastAsia="仿宋_GB2312" w:cs="仿宋_GB2312"/>
          <w:sz w:val="32"/>
          <w:szCs w:val="32"/>
          <w:lang w:val="en-US" w:eastAsia="zh-CN"/>
        </w:rPr>
        <w:t>06</w:t>
      </w:r>
      <w:r>
        <w:rPr>
          <w:rFonts w:hint="eastAsia" w:ascii="仿宋_GB2312" w:hAnsi="仿宋_GB2312" w:eastAsia="仿宋_GB2312" w:cs="仿宋_GB2312"/>
          <w:sz w:val="32"/>
          <w:szCs w:val="32"/>
        </w:rPr>
        <w:t xml:space="preserve"> </w:t>
      </w:r>
      <w:r>
        <w:rPr>
          <w:rFonts w:hint="eastAsia" w:asciiTheme="minorHAnsi" w:hAnsiTheme="minorHAnsi" w:eastAsiaTheme="minorEastAsia" w:cstheme="minorBidi"/>
          <w:sz w:val="28"/>
          <w:szCs w:val="28"/>
        </w:rPr>
        <w:t>成渝地区双城经济圈下研究生</w:t>
      </w:r>
      <w:r>
        <w:rPr>
          <w:rFonts w:hint="eastAsia" w:asciiTheme="minorHAnsi" w:hAnsiTheme="minorHAnsi" w:eastAsiaTheme="minorEastAsia" w:cstheme="minorBidi"/>
          <w:sz w:val="28"/>
          <w:szCs w:val="28"/>
          <w:lang w:val="en-US" w:eastAsia="zh-CN"/>
        </w:rPr>
        <w:t>教育与</w:t>
      </w:r>
      <w:r>
        <w:rPr>
          <w:rFonts w:hint="eastAsia" w:asciiTheme="minorHAnsi" w:hAnsiTheme="minorHAnsi" w:eastAsiaTheme="minorEastAsia" w:cstheme="minorBidi"/>
          <w:sz w:val="28"/>
          <w:szCs w:val="28"/>
        </w:rPr>
        <w:t>产业</w:t>
      </w:r>
      <w:r>
        <w:rPr>
          <w:rFonts w:hint="eastAsia" w:asciiTheme="minorHAnsi" w:hAnsiTheme="minorHAnsi" w:eastAsiaTheme="minorEastAsia" w:cstheme="minorBidi"/>
          <w:sz w:val="28"/>
          <w:szCs w:val="28"/>
          <w:lang w:val="en-US" w:eastAsia="zh-CN"/>
        </w:rPr>
        <w:t>体系</w:t>
      </w:r>
      <w:r>
        <w:rPr>
          <w:rFonts w:hint="eastAsia" w:asciiTheme="minorHAnsi" w:hAnsiTheme="minorHAnsi" w:eastAsiaTheme="minorEastAsia" w:cstheme="minorBidi"/>
          <w:sz w:val="28"/>
          <w:szCs w:val="28"/>
        </w:rPr>
        <w:t>适配机制研究</w:t>
      </w:r>
    </w:p>
    <w:p>
      <w:pPr>
        <w:spacing w:line="360" w:lineRule="auto"/>
        <w:ind w:firstLine="640" w:firstLineChars="200"/>
        <w:jc w:val="left"/>
        <w:rPr>
          <w:rFonts w:hint="eastAsia" w:ascii="仿宋" w:hAnsi="仿宋" w:eastAsia="仿宋" w:cs="仿宋"/>
          <w:sz w:val="32"/>
          <w:szCs w:val="32"/>
        </w:rPr>
      </w:pPr>
    </w:p>
    <w:p>
      <w:pPr>
        <w:spacing w:line="360" w:lineRule="auto"/>
        <w:ind w:firstLine="560" w:firstLineChars="200"/>
        <w:jc w:val="left"/>
        <w:rPr>
          <w:rFonts w:hint="eastAsia"/>
          <w:sz w:val="28"/>
          <w:szCs w:val="28"/>
        </w:rPr>
      </w:pPr>
      <w:r>
        <w:rPr>
          <w:rFonts w:hint="eastAsia"/>
          <w:sz w:val="28"/>
          <w:szCs w:val="28"/>
        </w:rPr>
        <w:t>注：该编码为指南选题编号，用于申请书填写参考；课题正式立项编号待评审立项后学会另行下达。</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1OWNmMTc0MTQxYTgxOTNkMzViNGUwZjI1YmQwM2UifQ=="/>
  </w:docVars>
  <w:rsids>
    <w:rsidRoot w:val="2B9A56C9"/>
    <w:rsid w:val="01760EEA"/>
    <w:rsid w:val="048314C6"/>
    <w:rsid w:val="092D5E94"/>
    <w:rsid w:val="0DCC6BB5"/>
    <w:rsid w:val="0EAA66E5"/>
    <w:rsid w:val="0FA76D75"/>
    <w:rsid w:val="0FC73FCF"/>
    <w:rsid w:val="129C5F6F"/>
    <w:rsid w:val="135C701B"/>
    <w:rsid w:val="16864E39"/>
    <w:rsid w:val="184B6D96"/>
    <w:rsid w:val="18C73F13"/>
    <w:rsid w:val="19225F6A"/>
    <w:rsid w:val="193031F8"/>
    <w:rsid w:val="19D43591"/>
    <w:rsid w:val="1AD20FB8"/>
    <w:rsid w:val="1ADF0CD4"/>
    <w:rsid w:val="1B8B7E77"/>
    <w:rsid w:val="200D1D56"/>
    <w:rsid w:val="20AC1AA6"/>
    <w:rsid w:val="213E6023"/>
    <w:rsid w:val="24390558"/>
    <w:rsid w:val="24543B3B"/>
    <w:rsid w:val="25D47002"/>
    <w:rsid w:val="25E84AC3"/>
    <w:rsid w:val="25EC477B"/>
    <w:rsid w:val="29504169"/>
    <w:rsid w:val="295E108C"/>
    <w:rsid w:val="29B669AE"/>
    <w:rsid w:val="2B9A56C9"/>
    <w:rsid w:val="2BF31629"/>
    <w:rsid w:val="2C223EC6"/>
    <w:rsid w:val="31501901"/>
    <w:rsid w:val="32040F81"/>
    <w:rsid w:val="32FA0E5F"/>
    <w:rsid w:val="33E66050"/>
    <w:rsid w:val="34AE1078"/>
    <w:rsid w:val="351B6BC3"/>
    <w:rsid w:val="35CA19F8"/>
    <w:rsid w:val="3AF718F7"/>
    <w:rsid w:val="3B1F36A3"/>
    <w:rsid w:val="3B506C62"/>
    <w:rsid w:val="3CCA0CA0"/>
    <w:rsid w:val="3FB17822"/>
    <w:rsid w:val="3FCB068C"/>
    <w:rsid w:val="3FDE5C0F"/>
    <w:rsid w:val="40646D0C"/>
    <w:rsid w:val="4132772E"/>
    <w:rsid w:val="41864620"/>
    <w:rsid w:val="41E600C9"/>
    <w:rsid w:val="423A5A17"/>
    <w:rsid w:val="429676E5"/>
    <w:rsid w:val="44EA6950"/>
    <w:rsid w:val="4604593E"/>
    <w:rsid w:val="481A6051"/>
    <w:rsid w:val="48BB7604"/>
    <w:rsid w:val="48BD31A2"/>
    <w:rsid w:val="48C135F1"/>
    <w:rsid w:val="48F82E8E"/>
    <w:rsid w:val="4A705A08"/>
    <w:rsid w:val="4E113103"/>
    <w:rsid w:val="4E1D1800"/>
    <w:rsid w:val="4F82682D"/>
    <w:rsid w:val="508C4F6D"/>
    <w:rsid w:val="51EA66AA"/>
    <w:rsid w:val="528A7CD1"/>
    <w:rsid w:val="54C25DC8"/>
    <w:rsid w:val="59134336"/>
    <w:rsid w:val="59C91B55"/>
    <w:rsid w:val="5A354A9B"/>
    <w:rsid w:val="5B1F7ED1"/>
    <w:rsid w:val="5B3A61DB"/>
    <w:rsid w:val="5B6D2AC1"/>
    <w:rsid w:val="5BFB7C50"/>
    <w:rsid w:val="5C120AEE"/>
    <w:rsid w:val="5D2A429D"/>
    <w:rsid w:val="5D596970"/>
    <w:rsid w:val="5E165FE2"/>
    <w:rsid w:val="60477D84"/>
    <w:rsid w:val="607B772A"/>
    <w:rsid w:val="61664E51"/>
    <w:rsid w:val="61D63A24"/>
    <w:rsid w:val="62107FB3"/>
    <w:rsid w:val="62896D51"/>
    <w:rsid w:val="62ED22B6"/>
    <w:rsid w:val="63FA6A04"/>
    <w:rsid w:val="649E3CEB"/>
    <w:rsid w:val="65751C95"/>
    <w:rsid w:val="66800C9F"/>
    <w:rsid w:val="67180B37"/>
    <w:rsid w:val="68151C2E"/>
    <w:rsid w:val="68B433AE"/>
    <w:rsid w:val="69E95A08"/>
    <w:rsid w:val="6B485EEC"/>
    <w:rsid w:val="6D9E09A0"/>
    <w:rsid w:val="6DE217B6"/>
    <w:rsid w:val="6E281246"/>
    <w:rsid w:val="6F061F17"/>
    <w:rsid w:val="703D2617"/>
    <w:rsid w:val="72AD62FE"/>
    <w:rsid w:val="73790392"/>
    <w:rsid w:val="73FC67C7"/>
    <w:rsid w:val="749C27C3"/>
    <w:rsid w:val="750C6A4F"/>
    <w:rsid w:val="76A02A9A"/>
    <w:rsid w:val="77B2028D"/>
    <w:rsid w:val="77BD3952"/>
    <w:rsid w:val="785E1A0A"/>
    <w:rsid w:val="78C267B8"/>
    <w:rsid w:val="7A5B35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1101</Words>
  <Characters>1429</Characters>
  <TotalTime>50</TotalTime>
  <ScaleCrop>false</ScaleCrop>
  <LinksUpToDate>false</LinksUpToDate>
  <CharactersWithSpaces>1473</CharactersWithSpaces>
  <Application>WPS Office_11.1.0.12650_F1E327BC-269C-435d-A152-05C5408002CA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2026-10-08T14:16:00Z</dcterms:created>
  <dc:creator>admin</dc:creator>
  <cp:lastModifiedBy>吉克·布</cp:lastModifiedBy>
  <dcterms:modified xsi:type="dcterms:W3CDTF">2026-10-13T01:51:37Z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eyJoZGlkIjoiYjUyMWNjYTM4NmNjOTQ3YWVkMzY1OTEwNjNiN2RlYTIiLCJ1c2VySWQiOiIzMTY2ODE2MTEifQ==</vt:lpwstr>
  </property>
  <property fmtid="{D5CDD505-2E9C-101B-9397-08002B2CF9AE}" pid="3" name="KSOProductBuildVer">
    <vt:lpwstr>2052-11.1.0.12650</vt:lpwstr>
  </property>
  <property fmtid="{D5CDD505-2E9C-101B-9397-08002B2CF9AE}" pid="4" name="ICV">
    <vt:lpwstr>8988BCE1884745F4B1D672FAF123A892_13</vt:lpwstr>
  </property>
</Properties>
</file>